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3418" w:rsidRDefault="00BA28F5" w:rsidP="00B73418">
      <w:pPr>
        <w:spacing w:after="0" w:line="240" w:lineRule="auto"/>
        <w:jc w:val="center"/>
        <w:rPr>
          <w:rFonts w:ascii="Arial-BoldMT" w:hAnsi="Arial-BoldMT" w:cs="Arial-BoldMT"/>
          <w:b/>
          <w:noProof/>
          <w:color w:val="000000"/>
          <w:sz w:val="32"/>
          <w:szCs w:val="32"/>
          <w:lang w:eastAsia="en-CA"/>
        </w:rPr>
      </w:pPr>
      <w:r>
        <w:rPr>
          <w:rFonts w:ascii="Arial-BoldMT" w:hAnsi="Arial-BoldMT" w:cs="Arial-BoldMT"/>
          <w:b/>
          <w:noProof/>
          <w:color w:val="000000"/>
          <w:sz w:val="32"/>
          <w:szCs w:val="32"/>
          <w:lang w:eastAsia="en-CA"/>
        </w:rPr>
        <w:drawing>
          <wp:inline distT="0" distB="0" distL="0" distR="0">
            <wp:extent cx="6033135" cy="998855"/>
            <wp:effectExtent l="1905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6033135" cy="998855"/>
                    </a:xfrm>
                    <a:prstGeom prst="rect">
                      <a:avLst/>
                    </a:prstGeom>
                    <a:noFill/>
                    <a:ln w="9525">
                      <a:noFill/>
                      <a:miter lim="800000"/>
                      <a:headEnd/>
                      <a:tailEnd/>
                    </a:ln>
                  </pic:spPr>
                </pic:pic>
              </a:graphicData>
            </a:graphic>
          </wp:inline>
        </w:drawing>
      </w:r>
    </w:p>
    <w:p w:rsidR="00B73418" w:rsidRDefault="00B73418" w:rsidP="00B73418">
      <w:pPr>
        <w:spacing w:after="0" w:line="240" w:lineRule="auto"/>
        <w:jc w:val="center"/>
        <w:rPr>
          <w:rFonts w:ascii="Arial-BoldMT" w:hAnsi="Arial-BoldMT" w:cs="Arial-BoldMT"/>
          <w:b/>
          <w:noProof/>
          <w:color w:val="000000"/>
          <w:sz w:val="32"/>
          <w:szCs w:val="32"/>
          <w:lang w:eastAsia="en-CA"/>
        </w:rPr>
      </w:pPr>
    </w:p>
    <w:p w:rsidR="001F7C93" w:rsidRDefault="001F7C93" w:rsidP="00B73418">
      <w:pPr>
        <w:spacing w:after="0" w:line="240" w:lineRule="auto"/>
        <w:jc w:val="center"/>
        <w:rPr>
          <w:rFonts w:ascii="Arial-BoldMT" w:hAnsi="Arial-BoldMT" w:cs="Arial-BoldMT"/>
          <w:b/>
          <w:noProof/>
          <w:color w:val="000000"/>
          <w:sz w:val="32"/>
          <w:szCs w:val="32"/>
          <w:lang w:eastAsia="en-CA"/>
        </w:rPr>
      </w:pPr>
    </w:p>
    <w:p w:rsidR="0019292E" w:rsidRDefault="0019292E" w:rsidP="00B73418">
      <w:pPr>
        <w:spacing w:after="0" w:line="240" w:lineRule="auto"/>
        <w:jc w:val="center"/>
        <w:rPr>
          <w:rFonts w:ascii="Arial-BoldMT" w:hAnsi="Arial-BoldMT" w:cs="Arial-BoldMT"/>
          <w:b/>
          <w:noProof/>
          <w:color w:val="000000"/>
          <w:sz w:val="32"/>
          <w:szCs w:val="32"/>
          <w:lang w:eastAsia="en-CA"/>
        </w:rPr>
      </w:pPr>
    </w:p>
    <w:p w:rsidR="00B73418" w:rsidRDefault="00A467AF" w:rsidP="00B73418">
      <w:pPr>
        <w:spacing w:after="0" w:line="240" w:lineRule="auto"/>
        <w:jc w:val="center"/>
        <w:rPr>
          <w:rFonts w:ascii="Arial-BoldMT" w:hAnsi="Arial-BoldMT" w:cs="Arial-BoldMT"/>
          <w:b/>
          <w:noProof/>
          <w:color w:val="000000"/>
          <w:sz w:val="32"/>
          <w:szCs w:val="32"/>
          <w:lang w:eastAsia="en-CA"/>
        </w:rPr>
      </w:pPr>
      <w:r>
        <w:rPr>
          <w:noProof/>
          <w:lang w:eastAsia="en-CA"/>
        </w:rPr>
        <mc:AlternateContent>
          <mc:Choice Requires="wps">
            <w:drawing>
              <wp:anchor distT="0" distB="0" distL="114300" distR="114300" simplePos="0" relativeHeight="251657728" behindDoc="0" locked="0" layoutInCell="1" allowOverlap="1">
                <wp:simplePos x="0" y="0"/>
                <wp:positionH relativeFrom="column">
                  <wp:align>center</wp:align>
                </wp:positionH>
                <wp:positionV relativeFrom="paragraph">
                  <wp:posOffset>0</wp:posOffset>
                </wp:positionV>
                <wp:extent cx="3291840" cy="1499235"/>
                <wp:effectExtent l="0" t="0" r="22860" b="2476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840" cy="1499235"/>
                        </a:xfrm>
                        <a:prstGeom prst="rect">
                          <a:avLst/>
                        </a:prstGeom>
                        <a:solidFill>
                          <a:srgbClr val="FFFFFF"/>
                        </a:solidFill>
                        <a:ln w="9525">
                          <a:solidFill>
                            <a:srgbClr val="000000"/>
                          </a:solidFill>
                          <a:miter lim="800000"/>
                          <a:headEnd/>
                          <a:tailEnd/>
                        </a:ln>
                      </wps:spPr>
                      <wps:txbx>
                        <w:txbxContent>
                          <w:p w:rsidR="00E82219" w:rsidRDefault="00E82219" w:rsidP="001F7C93">
                            <w:pPr>
                              <w:spacing w:after="0" w:line="240" w:lineRule="auto"/>
                              <w:jc w:val="center"/>
                              <w:rPr>
                                <w:rFonts w:ascii="TimesNewRomanPS-BoldMT" w:hAnsi="TimesNewRomanPS-BoldMT" w:cs="TimesNewRomanPS-BoldMT"/>
                                <w:b/>
                                <w:bCs/>
                                <w:color w:val="000000"/>
                                <w:sz w:val="44"/>
                                <w:szCs w:val="44"/>
                                <w:lang w:val="fr-CA"/>
                              </w:rPr>
                            </w:pPr>
                          </w:p>
                          <w:p w:rsidR="00E82219" w:rsidRDefault="00E82219" w:rsidP="001F7C93">
                            <w:pPr>
                              <w:spacing w:after="0" w:line="240" w:lineRule="auto"/>
                              <w:jc w:val="center"/>
                              <w:rPr>
                                <w:rFonts w:ascii="TimesNewRomanPS-BoldMT" w:hAnsi="TimesNewRomanPS-BoldMT" w:cs="TimesNewRomanPS-BoldMT"/>
                                <w:b/>
                                <w:bCs/>
                                <w:color w:val="000000"/>
                                <w:sz w:val="44"/>
                                <w:szCs w:val="44"/>
                                <w:lang w:val="fr-CA"/>
                              </w:rPr>
                            </w:pPr>
                            <w:r>
                              <w:rPr>
                                <w:rFonts w:ascii="TimesNewRomanPS-BoldMT" w:hAnsi="TimesNewRomanPS-BoldMT" w:cs="TimesNewRomanPS-BoldMT"/>
                                <w:b/>
                                <w:bCs/>
                                <w:color w:val="000000"/>
                                <w:sz w:val="44"/>
                                <w:szCs w:val="44"/>
                                <w:lang w:val="fr-CA"/>
                              </w:rPr>
                              <w:t xml:space="preserve">Detailed </w:t>
                            </w:r>
                            <w:r w:rsidRPr="00B73418">
                              <w:rPr>
                                <w:rFonts w:ascii="TimesNewRomanPS-BoldMT" w:hAnsi="TimesNewRomanPS-BoldMT" w:cs="TimesNewRomanPS-BoldMT"/>
                                <w:b/>
                                <w:bCs/>
                                <w:color w:val="000000"/>
                                <w:sz w:val="44"/>
                                <w:szCs w:val="44"/>
                                <w:lang w:val="fr-CA"/>
                              </w:rPr>
                              <w:t>Program</w:t>
                            </w:r>
                          </w:p>
                          <w:p w:rsidR="00E82219" w:rsidRPr="00B73418" w:rsidRDefault="00E82219" w:rsidP="001F7C93">
                            <w:pPr>
                              <w:spacing w:after="0" w:line="240" w:lineRule="auto"/>
                              <w:jc w:val="center"/>
                              <w:rPr>
                                <w:rFonts w:ascii="TimesNewRomanPS-BoldMT" w:hAnsi="TimesNewRomanPS-BoldMT" w:cs="TimesNewRomanPS-BoldMT"/>
                                <w:b/>
                                <w:bCs/>
                                <w:color w:val="000000"/>
                                <w:sz w:val="44"/>
                                <w:szCs w:val="44"/>
                                <w:lang w:val="fr-CA"/>
                              </w:rPr>
                            </w:pPr>
                          </w:p>
                          <w:p w:rsidR="00E82219" w:rsidRPr="001F7C93" w:rsidRDefault="00B772C5" w:rsidP="001F7C93">
                            <w:pPr>
                              <w:jc w:val="center"/>
                              <w:rPr>
                                <w:sz w:val="28"/>
                                <w:szCs w:val="28"/>
                              </w:rPr>
                            </w:pPr>
                            <w:r>
                              <w:rPr>
                                <w:rFonts w:ascii="TimesNewRomanPS-BoldMT" w:hAnsi="TimesNewRomanPS-BoldMT" w:cs="TimesNewRomanPS-BoldMT"/>
                                <w:b/>
                                <w:bCs/>
                                <w:color w:val="000000"/>
                                <w:sz w:val="28"/>
                                <w:szCs w:val="28"/>
                                <w:lang w:val="fr-CA"/>
                              </w:rPr>
                              <w:t>Final Version: May 22, 2012</w:t>
                            </w:r>
                            <w:bookmarkStart w:id="0" w:name="_GoBack"/>
                            <w:bookmarkEnd w:id="0"/>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0;width:259.2pt;height:118.05pt;z-index:25165772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">
                <v:textbox>
                  <w:txbxContent>
                    <w:p w:rsidR="00E82219" w:rsidRDefault="00E82219" w:rsidP="001F7C93">
                      <w:pPr>
                        <w:spacing w:after="0" w:line="240" w:lineRule="auto"/>
                        <w:jc w:val="center"/>
                        <w:rPr>
                          <w:rFonts w:ascii="TimesNewRomanPS-BoldMT" w:hAnsi="TimesNewRomanPS-BoldMT" w:cs="TimesNewRomanPS-BoldMT"/>
                          <w:b/>
                          <w:bCs/>
                          <w:color w:val="000000"/>
                          <w:sz w:val="44"/>
                          <w:szCs w:val="44"/>
                          <w:lang w:val="fr-CA"/>
                        </w:rPr>
                      </w:pPr>
                    </w:p>
                    <w:p w:rsidR="00E82219" w:rsidRDefault="00E82219" w:rsidP="001F7C93">
                      <w:pPr>
                        <w:spacing w:after="0" w:line="240" w:lineRule="auto"/>
                        <w:jc w:val="center"/>
                        <w:rPr>
                          <w:rFonts w:ascii="TimesNewRomanPS-BoldMT" w:hAnsi="TimesNewRomanPS-BoldMT" w:cs="TimesNewRomanPS-BoldMT"/>
                          <w:b/>
                          <w:bCs/>
                          <w:color w:val="000000"/>
                          <w:sz w:val="44"/>
                          <w:szCs w:val="44"/>
                          <w:lang w:val="fr-CA"/>
                        </w:rPr>
                      </w:pPr>
                      <w:r>
                        <w:rPr>
                          <w:rFonts w:ascii="TimesNewRomanPS-BoldMT" w:hAnsi="TimesNewRomanPS-BoldMT" w:cs="TimesNewRomanPS-BoldMT"/>
                          <w:b/>
                          <w:bCs/>
                          <w:color w:val="000000"/>
                          <w:sz w:val="44"/>
                          <w:szCs w:val="44"/>
                          <w:lang w:val="fr-CA"/>
                        </w:rPr>
                        <w:t xml:space="preserve">Detailed </w:t>
                      </w:r>
                      <w:r w:rsidRPr="00B73418">
                        <w:rPr>
                          <w:rFonts w:ascii="TimesNewRomanPS-BoldMT" w:hAnsi="TimesNewRomanPS-BoldMT" w:cs="TimesNewRomanPS-BoldMT"/>
                          <w:b/>
                          <w:bCs/>
                          <w:color w:val="000000"/>
                          <w:sz w:val="44"/>
                          <w:szCs w:val="44"/>
                          <w:lang w:val="fr-CA"/>
                        </w:rPr>
                        <w:t>Program</w:t>
                      </w:r>
                    </w:p>
                    <w:p w:rsidR="00E82219" w:rsidRPr="00B73418" w:rsidRDefault="00E82219" w:rsidP="001F7C93">
                      <w:pPr>
                        <w:spacing w:after="0" w:line="240" w:lineRule="auto"/>
                        <w:jc w:val="center"/>
                        <w:rPr>
                          <w:rFonts w:ascii="TimesNewRomanPS-BoldMT" w:hAnsi="TimesNewRomanPS-BoldMT" w:cs="TimesNewRomanPS-BoldMT"/>
                          <w:b/>
                          <w:bCs/>
                          <w:color w:val="000000"/>
                          <w:sz w:val="44"/>
                          <w:szCs w:val="44"/>
                          <w:lang w:val="fr-CA"/>
                        </w:rPr>
                      </w:pPr>
                    </w:p>
                    <w:p w:rsidR="00E82219" w:rsidRPr="001F7C93" w:rsidRDefault="00B772C5" w:rsidP="001F7C93">
                      <w:pPr>
                        <w:jc w:val="center"/>
                        <w:rPr>
                          <w:sz w:val="28"/>
                          <w:szCs w:val="28"/>
                        </w:rPr>
                      </w:pPr>
                      <w:r>
                        <w:rPr>
                          <w:rFonts w:ascii="TimesNewRomanPS-BoldMT" w:hAnsi="TimesNewRomanPS-BoldMT" w:cs="TimesNewRomanPS-BoldMT"/>
                          <w:b/>
                          <w:bCs/>
                          <w:color w:val="000000"/>
                          <w:sz w:val="28"/>
                          <w:szCs w:val="28"/>
                          <w:lang w:val="fr-CA"/>
                        </w:rPr>
                        <w:t>Final Version: May 22, 2012</w:t>
                      </w:r>
                      <w:bookmarkStart w:id="1" w:name="_GoBack"/>
                      <w:bookmarkEnd w:id="1"/>
                    </w:p>
                  </w:txbxContent>
                </v:textbox>
              </v:shape>
            </w:pict>
          </mc:Fallback>
        </mc:AlternateContent>
      </w:r>
    </w:p>
    <w:p w:rsidR="00B73418" w:rsidRDefault="00B73418" w:rsidP="00B73418">
      <w:pPr>
        <w:spacing w:after="0" w:line="240" w:lineRule="auto"/>
        <w:jc w:val="center"/>
        <w:rPr>
          <w:rFonts w:ascii="Arial-BoldMT" w:hAnsi="Arial-BoldMT" w:cs="Arial-BoldMT"/>
          <w:b/>
          <w:noProof/>
          <w:color w:val="000000"/>
          <w:sz w:val="32"/>
          <w:szCs w:val="32"/>
          <w:lang w:eastAsia="en-CA"/>
        </w:rPr>
      </w:pPr>
    </w:p>
    <w:p w:rsidR="001F7C93" w:rsidRPr="00B73418" w:rsidRDefault="00B73418" w:rsidP="001F7C93">
      <w:pPr>
        <w:spacing w:after="0" w:line="240" w:lineRule="auto"/>
        <w:jc w:val="center"/>
        <w:rPr>
          <w:rFonts w:ascii="Arial-BoldMT" w:hAnsi="Arial-BoldMT" w:cs="Arial-BoldMT"/>
          <w:b/>
          <w:bCs/>
          <w:color w:val="000000"/>
          <w:sz w:val="32"/>
          <w:szCs w:val="32"/>
        </w:rPr>
      </w:pPr>
      <w:r w:rsidRPr="00C316A3">
        <w:rPr>
          <w:rFonts w:ascii="Arial-BoldMT" w:hAnsi="Arial-BoldMT" w:cs="Arial-BoldMT"/>
          <w:b/>
          <w:bCs/>
          <w:color w:val="000000"/>
          <w:sz w:val="32"/>
          <w:szCs w:val="32"/>
        </w:rPr>
        <w:t xml:space="preserve"> </w:t>
      </w:r>
    </w:p>
    <w:p w:rsidR="00B73418" w:rsidRPr="00B73418" w:rsidRDefault="00B73418" w:rsidP="00B73418">
      <w:pPr>
        <w:autoSpaceDE w:val="0"/>
        <w:autoSpaceDN w:val="0"/>
        <w:adjustRightInd w:val="0"/>
        <w:jc w:val="center"/>
        <w:rPr>
          <w:rFonts w:ascii="Arial-BoldMT" w:hAnsi="Arial-BoldMT" w:cs="Arial-BoldMT"/>
          <w:b/>
          <w:bCs/>
          <w:color w:val="000000"/>
          <w:sz w:val="32"/>
          <w:szCs w:val="32"/>
        </w:rPr>
      </w:pPr>
    </w:p>
    <w:p w:rsidR="00B73418" w:rsidRDefault="00B73418" w:rsidP="00B73418">
      <w:pPr>
        <w:autoSpaceDE w:val="0"/>
        <w:autoSpaceDN w:val="0"/>
        <w:adjustRightInd w:val="0"/>
        <w:spacing w:after="0" w:line="240" w:lineRule="auto"/>
        <w:rPr>
          <w:rFonts w:ascii="Arial-BoldMT" w:hAnsi="Arial-BoldMT" w:cs="Arial-BoldMT"/>
          <w:b/>
          <w:bCs/>
          <w:color w:val="000000"/>
          <w:sz w:val="32"/>
          <w:szCs w:val="32"/>
        </w:rPr>
      </w:pPr>
    </w:p>
    <w:p w:rsidR="00B73418" w:rsidRDefault="00B73418" w:rsidP="00B73418">
      <w:pPr>
        <w:autoSpaceDE w:val="0"/>
        <w:autoSpaceDN w:val="0"/>
        <w:adjustRightInd w:val="0"/>
        <w:spacing w:after="0" w:line="240" w:lineRule="auto"/>
        <w:rPr>
          <w:rFonts w:ascii="Arial-BoldMT" w:hAnsi="Arial-BoldMT" w:cs="Arial-BoldMT"/>
          <w:b/>
          <w:bCs/>
          <w:color w:val="000000"/>
          <w:sz w:val="32"/>
          <w:szCs w:val="32"/>
        </w:rPr>
      </w:pPr>
    </w:p>
    <w:p w:rsidR="001F7C93" w:rsidRDefault="001F7C93" w:rsidP="00B73418">
      <w:pPr>
        <w:autoSpaceDE w:val="0"/>
        <w:autoSpaceDN w:val="0"/>
        <w:adjustRightInd w:val="0"/>
        <w:spacing w:after="0" w:line="240" w:lineRule="auto"/>
        <w:rPr>
          <w:rFonts w:ascii="Arial-BoldMT" w:hAnsi="Arial-BoldMT" w:cs="Arial-BoldMT"/>
          <w:b/>
          <w:bCs/>
          <w:color w:val="000000"/>
          <w:sz w:val="32"/>
          <w:szCs w:val="32"/>
        </w:rPr>
      </w:pPr>
    </w:p>
    <w:p w:rsidR="00D40132" w:rsidRDefault="00D40132" w:rsidP="00D40132">
      <w:pPr>
        <w:autoSpaceDE w:val="0"/>
        <w:autoSpaceDN w:val="0"/>
        <w:adjustRightInd w:val="0"/>
        <w:rPr>
          <w:rFonts w:ascii="Arial-BoldMT" w:hAnsi="Arial-BoldMT" w:cs="Arial-BoldMT"/>
          <w:b/>
          <w:bCs/>
          <w:color w:val="000000"/>
          <w:sz w:val="32"/>
          <w:szCs w:val="32"/>
        </w:rPr>
      </w:pPr>
    </w:p>
    <w:p w:rsidR="008315B0" w:rsidRDefault="008315B0" w:rsidP="00D40132">
      <w:pPr>
        <w:autoSpaceDE w:val="0"/>
        <w:autoSpaceDN w:val="0"/>
        <w:adjustRightInd w:val="0"/>
        <w:rPr>
          <w:rFonts w:ascii="Arial-BoldMT" w:hAnsi="Arial-BoldMT" w:cs="Arial-BoldMT"/>
          <w:b/>
          <w:bCs/>
          <w:color w:val="000000"/>
          <w:sz w:val="32"/>
          <w:szCs w:val="32"/>
        </w:rPr>
      </w:pPr>
    </w:p>
    <w:p w:rsidR="00D40132" w:rsidRDefault="00D40132" w:rsidP="00D40132">
      <w:pPr>
        <w:autoSpaceDE w:val="0"/>
        <w:autoSpaceDN w:val="0"/>
        <w:adjustRightInd w:val="0"/>
        <w:rPr>
          <w:rFonts w:ascii="Arial-BoldMT" w:hAnsi="Arial-BoldMT" w:cs="Arial-BoldMT"/>
          <w:b/>
          <w:bCs/>
          <w:color w:val="000000"/>
          <w:sz w:val="32"/>
          <w:szCs w:val="32"/>
        </w:rPr>
      </w:pPr>
      <w:r>
        <w:rPr>
          <w:rFonts w:ascii="Arial-BoldMT" w:hAnsi="Arial-BoldMT" w:cs="Arial-BoldMT"/>
          <w:b/>
          <w:bCs/>
          <w:color w:val="000000"/>
          <w:sz w:val="32"/>
          <w:szCs w:val="32"/>
        </w:rPr>
        <w:t xml:space="preserve">Discourse, Writing and Interdisciplinarity </w:t>
      </w:r>
    </w:p>
    <w:p w:rsidR="00B73418" w:rsidRDefault="00FC3E8A" w:rsidP="00B73418">
      <w:pPr>
        <w:autoSpaceDE w:val="0"/>
        <w:autoSpaceDN w:val="0"/>
        <w:adjustRightInd w:val="0"/>
        <w:spacing w:after="0" w:line="240" w:lineRule="auto"/>
        <w:rPr>
          <w:rFonts w:ascii="TimesNewRomanPS-BoldMT" w:hAnsi="TimesNewRomanPS-BoldMT" w:cs="TimesNewRomanPS-BoldMT"/>
          <w:b/>
          <w:bCs/>
          <w:color w:val="000000"/>
          <w:sz w:val="24"/>
          <w:szCs w:val="24"/>
        </w:rPr>
      </w:pPr>
      <w:r>
        <w:rPr>
          <w:rFonts w:ascii="TimesNewRomanPS-BoldMT" w:hAnsi="TimesNewRomanPS-BoldMT" w:cs="TimesNewRomanPS-BoldMT"/>
          <w:b/>
          <w:bCs/>
          <w:color w:val="000000"/>
          <w:sz w:val="24"/>
          <w:szCs w:val="24"/>
        </w:rPr>
        <w:t>The 4th</w:t>
      </w:r>
      <w:r w:rsidR="00B73418">
        <w:rPr>
          <w:rFonts w:ascii="TimesNewRomanPS-BoldMT" w:hAnsi="TimesNewRomanPS-BoldMT" w:cs="TimesNewRomanPS-BoldMT"/>
          <w:b/>
          <w:bCs/>
          <w:color w:val="000000"/>
          <w:sz w:val="16"/>
          <w:szCs w:val="16"/>
        </w:rPr>
        <w:t xml:space="preserve"> </w:t>
      </w:r>
      <w:r w:rsidR="00B73418">
        <w:rPr>
          <w:rFonts w:ascii="TimesNewRomanPS-BoldMT" w:hAnsi="TimesNewRomanPS-BoldMT" w:cs="TimesNewRomanPS-BoldMT"/>
          <w:b/>
          <w:bCs/>
          <w:color w:val="000000"/>
          <w:sz w:val="24"/>
          <w:szCs w:val="24"/>
        </w:rPr>
        <w:t xml:space="preserve">Annual Conference of the Canadian Association for the Study of Discourse and Writing / Association </w:t>
      </w:r>
      <w:proofErr w:type="spellStart"/>
      <w:r w:rsidR="00B73418">
        <w:rPr>
          <w:rFonts w:ascii="TimesNewRomanPS-BoldMT" w:hAnsi="TimesNewRomanPS-BoldMT" w:cs="TimesNewRomanPS-BoldMT"/>
          <w:b/>
          <w:bCs/>
          <w:color w:val="000000"/>
          <w:sz w:val="24"/>
          <w:szCs w:val="24"/>
        </w:rPr>
        <w:t>canadienne</w:t>
      </w:r>
      <w:proofErr w:type="spellEnd"/>
      <w:r w:rsidR="00B73418">
        <w:rPr>
          <w:rFonts w:ascii="TimesNewRomanPS-BoldMT" w:hAnsi="TimesNewRomanPS-BoldMT" w:cs="TimesNewRomanPS-BoldMT"/>
          <w:b/>
          <w:bCs/>
          <w:color w:val="000000"/>
          <w:sz w:val="24"/>
          <w:szCs w:val="24"/>
        </w:rPr>
        <w:t xml:space="preserve"> de </w:t>
      </w:r>
      <w:proofErr w:type="spellStart"/>
      <w:r w:rsidR="00B73418">
        <w:rPr>
          <w:rFonts w:ascii="TimesNewRomanPS-BoldMT" w:hAnsi="TimesNewRomanPS-BoldMT" w:cs="TimesNewRomanPS-BoldMT"/>
          <w:b/>
          <w:bCs/>
          <w:color w:val="000000"/>
          <w:sz w:val="24"/>
          <w:szCs w:val="24"/>
        </w:rPr>
        <w:t>redactologie</w:t>
      </w:r>
      <w:proofErr w:type="spellEnd"/>
      <w:r w:rsidR="00B73418">
        <w:rPr>
          <w:rFonts w:ascii="TimesNewRomanPS-BoldMT" w:hAnsi="TimesNewRomanPS-BoldMT" w:cs="TimesNewRomanPS-BoldMT"/>
          <w:b/>
          <w:bCs/>
          <w:color w:val="000000"/>
          <w:sz w:val="24"/>
          <w:szCs w:val="24"/>
        </w:rPr>
        <w:t xml:space="preserve"> (CASDW/ACR)</w:t>
      </w:r>
    </w:p>
    <w:p w:rsidR="00B73418" w:rsidRDefault="00B73418" w:rsidP="00B73418">
      <w:pPr>
        <w:autoSpaceDE w:val="0"/>
        <w:autoSpaceDN w:val="0"/>
        <w:adjustRightInd w:val="0"/>
        <w:spacing w:after="0" w:line="240" w:lineRule="auto"/>
        <w:rPr>
          <w:rFonts w:ascii="TimesNewRomanPS-BoldMT" w:hAnsi="TimesNewRomanPS-BoldMT" w:cs="TimesNewRomanPS-BoldMT"/>
          <w:b/>
          <w:bCs/>
          <w:color w:val="000000"/>
          <w:sz w:val="24"/>
          <w:szCs w:val="24"/>
        </w:rPr>
      </w:pPr>
    </w:p>
    <w:p w:rsidR="007930E4" w:rsidRDefault="007930E4" w:rsidP="00B73418">
      <w:pPr>
        <w:autoSpaceDE w:val="0"/>
        <w:autoSpaceDN w:val="0"/>
        <w:adjustRightInd w:val="0"/>
        <w:spacing w:after="0" w:line="240" w:lineRule="auto"/>
        <w:rPr>
          <w:rFonts w:ascii="TimesNewRomanPS-BoldMT" w:hAnsi="TimesNewRomanPS-BoldMT" w:cs="TimesNewRomanPS-BoldMT"/>
          <w:b/>
          <w:bCs/>
          <w:color w:val="000000"/>
          <w:sz w:val="24"/>
          <w:szCs w:val="24"/>
        </w:rPr>
      </w:pPr>
      <w:r>
        <w:rPr>
          <w:rFonts w:ascii="TimesNewRomanPS-BoldMT" w:hAnsi="TimesNewRomanPS-BoldMT" w:cs="TimesNewRomanPS-BoldMT"/>
          <w:b/>
          <w:bCs/>
          <w:color w:val="000000"/>
          <w:sz w:val="24"/>
          <w:szCs w:val="24"/>
        </w:rPr>
        <w:t>Wilfrid Laurier University</w:t>
      </w:r>
    </w:p>
    <w:p w:rsidR="00B73418" w:rsidRDefault="00FC3E8A" w:rsidP="00B73418">
      <w:pPr>
        <w:autoSpaceDE w:val="0"/>
        <w:autoSpaceDN w:val="0"/>
        <w:adjustRightInd w:val="0"/>
        <w:spacing w:after="0" w:line="240" w:lineRule="auto"/>
        <w:rPr>
          <w:rFonts w:ascii="TimesNewRomanPS-BoldMT" w:hAnsi="TimesNewRomanPS-BoldMT" w:cs="TimesNewRomanPS-BoldMT"/>
          <w:b/>
          <w:bCs/>
          <w:color w:val="000000"/>
          <w:sz w:val="24"/>
          <w:szCs w:val="24"/>
        </w:rPr>
      </w:pPr>
      <w:r>
        <w:rPr>
          <w:rFonts w:ascii="TimesNewRomanPS-BoldMT" w:hAnsi="TimesNewRomanPS-BoldMT" w:cs="TimesNewRomanPS-BoldMT"/>
          <w:b/>
          <w:bCs/>
          <w:color w:val="000000"/>
          <w:sz w:val="24"/>
          <w:szCs w:val="24"/>
        </w:rPr>
        <w:t>Kitchener-Waterloo, Ontario</w:t>
      </w:r>
      <w:r w:rsidR="00B73418">
        <w:rPr>
          <w:rFonts w:ascii="TimesNewRomanPS-BoldMT" w:hAnsi="TimesNewRomanPS-BoldMT" w:cs="TimesNewRomanPS-BoldMT"/>
          <w:b/>
          <w:bCs/>
          <w:color w:val="000000"/>
          <w:sz w:val="24"/>
          <w:szCs w:val="24"/>
        </w:rPr>
        <w:t>, Canada,</w:t>
      </w:r>
    </w:p>
    <w:p w:rsidR="00FC3E8A" w:rsidRDefault="00B73418" w:rsidP="00B73418">
      <w:pPr>
        <w:autoSpaceDE w:val="0"/>
        <w:autoSpaceDN w:val="0"/>
        <w:adjustRightInd w:val="0"/>
        <w:spacing w:after="0" w:line="240" w:lineRule="auto"/>
        <w:rPr>
          <w:rFonts w:ascii="TimesNewRomanPS-BoldMT" w:hAnsi="TimesNewRomanPS-BoldMT" w:cs="TimesNewRomanPS-BoldMT"/>
          <w:b/>
          <w:bCs/>
          <w:color w:val="000000"/>
          <w:sz w:val="24"/>
          <w:szCs w:val="24"/>
        </w:rPr>
      </w:pPr>
      <w:r>
        <w:rPr>
          <w:rFonts w:ascii="TimesNewRomanPS-BoldMT" w:hAnsi="TimesNewRomanPS-BoldMT" w:cs="TimesNewRomanPS-BoldMT"/>
          <w:b/>
          <w:bCs/>
          <w:color w:val="000000"/>
          <w:sz w:val="24"/>
          <w:szCs w:val="24"/>
        </w:rPr>
        <w:t xml:space="preserve">May </w:t>
      </w:r>
      <w:r w:rsidR="00FC3E8A">
        <w:rPr>
          <w:rFonts w:ascii="TimesNewRomanPS-BoldMT" w:hAnsi="TimesNewRomanPS-BoldMT" w:cs="TimesNewRomanPS-BoldMT"/>
          <w:b/>
          <w:bCs/>
          <w:color w:val="000000"/>
          <w:sz w:val="24"/>
          <w:szCs w:val="24"/>
        </w:rPr>
        <w:t>26, 27, 28 2012</w:t>
      </w:r>
    </w:p>
    <w:p w:rsidR="00FC3E8A" w:rsidRDefault="00FC3E8A" w:rsidP="00B73418">
      <w:pPr>
        <w:autoSpaceDE w:val="0"/>
        <w:autoSpaceDN w:val="0"/>
        <w:adjustRightInd w:val="0"/>
        <w:spacing w:after="0" w:line="240" w:lineRule="auto"/>
        <w:rPr>
          <w:rFonts w:ascii="TimesNewRomanPS-BoldMT" w:hAnsi="TimesNewRomanPS-BoldMT" w:cs="TimesNewRomanPS-BoldMT"/>
          <w:b/>
          <w:bCs/>
          <w:color w:val="000000"/>
          <w:sz w:val="24"/>
          <w:szCs w:val="24"/>
        </w:rPr>
      </w:pPr>
    </w:p>
    <w:p w:rsidR="00FC3E8A" w:rsidRDefault="00FC3E8A" w:rsidP="00B73418">
      <w:pPr>
        <w:autoSpaceDE w:val="0"/>
        <w:autoSpaceDN w:val="0"/>
        <w:adjustRightInd w:val="0"/>
        <w:spacing w:after="0" w:line="240" w:lineRule="auto"/>
        <w:rPr>
          <w:rFonts w:ascii="TimesNewRomanPS-BoldMT" w:hAnsi="TimesNewRomanPS-BoldMT" w:cs="TimesNewRomanPS-BoldMT"/>
          <w:b/>
          <w:bCs/>
          <w:color w:val="000000"/>
          <w:sz w:val="24"/>
          <w:szCs w:val="24"/>
        </w:rPr>
      </w:pPr>
    </w:p>
    <w:p w:rsidR="00FC3E8A" w:rsidRDefault="00FC3E8A" w:rsidP="00FC3E8A">
      <w:pPr>
        <w:autoSpaceDE w:val="0"/>
        <w:autoSpaceDN w:val="0"/>
        <w:adjustRightInd w:val="0"/>
        <w:spacing w:after="0" w:line="240" w:lineRule="auto"/>
        <w:rPr>
          <w:rFonts w:ascii="Arial-BoldMT" w:hAnsi="Arial-BoldMT" w:cs="Arial-BoldMT"/>
          <w:b/>
          <w:bCs/>
          <w:color w:val="000000"/>
          <w:sz w:val="32"/>
          <w:szCs w:val="32"/>
          <w:lang w:val="fr-CA"/>
        </w:rPr>
      </w:pPr>
      <w:r>
        <w:rPr>
          <w:rFonts w:ascii="Arial-BoldMT" w:hAnsi="Arial-BoldMT" w:cs="Arial-BoldMT"/>
          <w:b/>
          <w:bCs/>
          <w:color w:val="000000"/>
          <w:sz w:val="32"/>
          <w:szCs w:val="32"/>
          <w:lang w:val="fr-CA"/>
        </w:rPr>
        <w:t xml:space="preserve">Discours, écriture et interdisciplinarité </w:t>
      </w:r>
    </w:p>
    <w:p w:rsidR="00FC3E8A" w:rsidRDefault="00FC3E8A" w:rsidP="00FC3E8A">
      <w:pPr>
        <w:autoSpaceDE w:val="0"/>
        <w:autoSpaceDN w:val="0"/>
        <w:adjustRightInd w:val="0"/>
        <w:spacing w:after="0" w:line="240" w:lineRule="auto"/>
        <w:rPr>
          <w:rFonts w:ascii="TimesNewRomanPS-BoldMT" w:hAnsi="TimesNewRomanPS-BoldMT" w:cs="TimesNewRomanPS-BoldMT"/>
          <w:b/>
          <w:bCs/>
          <w:color w:val="000000"/>
          <w:sz w:val="24"/>
          <w:szCs w:val="24"/>
          <w:lang w:val="fr-CA"/>
        </w:rPr>
      </w:pPr>
    </w:p>
    <w:p w:rsidR="00FC3E8A" w:rsidRDefault="00FC3E8A" w:rsidP="00FC3E8A">
      <w:pPr>
        <w:autoSpaceDE w:val="0"/>
        <w:autoSpaceDN w:val="0"/>
        <w:adjustRightInd w:val="0"/>
        <w:spacing w:after="0" w:line="240" w:lineRule="auto"/>
        <w:rPr>
          <w:rFonts w:ascii="TimesNewRomanPS-BoldMT" w:hAnsi="TimesNewRomanPS-BoldMT" w:cs="TimesNewRomanPS-BoldMT"/>
          <w:b/>
          <w:bCs/>
          <w:color w:val="000000"/>
          <w:sz w:val="24"/>
          <w:szCs w:val="24"/>
          <w:lang w:val="fr-CA"/>
        </w:rPr>
      </w:pPr>
      <w:r>
        <w:rPr>
          <w:rFonts w:ascii="TimesNewRomanPS-BoldMT" w:hAnsi="TimesNewRomanPS-BoldMT" w:cs="TimesNewRomanPS-BoldMT"/>
          <w:b/>
          <w:bCs/>
          <w:color w:val="000000"/>
          <w:sz w:val="24"/>
          <w:szCs w:val="24"/>
          <w:lang w:val="fr-CA"/>
        </w:rPr>
        <w:t xml:space="preserve">La quatrième Conférence annuelle de l’Association canadienne de rédactologie/Canadian Association for the Study of Discourse and Writing (ACR/CASDW)  </w:t>
      </w:r>
    </w:p>
    <w:p w:rsidR="00FC3E8A" w:rsidRDefault="00FC3E8A" w:rsidP="00FC3E8A">
      <w:pPr>
        <w:autoSpaceDE w:val="0"/>
        <w:autoSpaceDN w:val="0"/>
        <w:adjustRightInd w:val="0"/>
        <w:spacing w:after="0" w:line="240" w:lineRule="auto"/>
        <w:rPr>
          <w:rFonts w:ascii="TimesNewRomanPS-BoldMT" w:hAnsi="TimesNewRomanPS-BoldMT" w:cs="TimesNewRomanPS-BoldMT"/>
          <w:b/>
          <w:bCs/>
          <w:color w:val="000000"/>
          <w:sz w:val="24"/>
          <w:szCs w:val="24"/>
          <w:lang w:val="fr-CA"/>
        </w:rPr>
      </w:pPr>
    </w:p>
    <w:p w:rsidR="007930E4" w:rsidRDefault="007930E4" w:rsidP="00FC3E8A">
      <w:pPr>
        <w:autoSpaceDE w:val="0"/>
        <w:autoSpaceDN w:val="0"/>
        <w:adjustRightInd w:val="0"/>
        <w:spacing w:after="0" w:line="240" w:lineRule="auto"/>
        <w:rPr>
          <w:rFonts w:ascii="TimesNewRomanPS-BoldMT" w:hAnsi="TimesNewRomanPS-BoldMT" w:cs="TimesNewRomanPS-BoldMT"/>
          <w:b/>
          <w:bCs/>
          <w:color w:val="000000"/>
          <w:sz w:val="24"/>
          <w:szCs w:val="24"/>
          <w:lang w:val="fr-CA"/>
        </w:rPr>
      </w:pPr>
      <w:r>
        <w:rPr>
          <w:rFonts w:ascii="TimesNewRomanPS-BoldMT" w:hAnsi="TimesNewRomanPS-BoldMT" w:cs="TimesNewRomanPS-BoldMT"/>
          <w:b/>
          <w:bCs/>
          <w:color w:val="000000"/>
          <w:sz w:val="24"/>
          <w:szCs w:val="24"/>
          <w:lang w:val="fr-CA"/>
        </w:rPr>
        <w:t>Universit</w:t>
      </w:r>
      <w:r w:rsidR="00920CC1">
        <w:rPr>
          <w:rFonts w:ascii="TimesNewRomanPS-BoldMT" w:hAnsi="TimesNewRomanPS-BoldMT" w:cs="TimesNewRomanPS-BoldMT"/>
          <w:b/>
          <w:bCs/>
          <w:color w:val="000000"/>
          <w:sz w:val="24"/>
          <w:szCs w:val="24"/>
          <w:lang w:val="fr-CA"/>
        </w:rPr>
        <w:t>é</w:t>
      </w:r>
      <w:r>
        <w:rPr>
          <w:rFonts w:ascii="TimesNewRomanPS-BoldMT" w:hAnsi="TimesNewRomanPS-BoldMT" w:cs="TimesNewRomanPS-BoldMT"/>
          <w:b/>
          <w:bCs/>
          <w:color w:val="000000"/>
          <w:sz w:val="24"/>
          <w:szCs w:val="24"/>
          <w:lang w:val="fr-CA"/>
        </w:rPr>
        <w:t xml:space="preserve"> Wilfrid Laurier</w:t>
      </w:r>
    </w:p>
    <w:p w:rsidR="00FC3E8A" w:rsidRDefault="00FC3E8A" w:rsidP="00FC3E8A">
      <w:pPr>
        <w:autoSpaceDE w:val="0"/>
        <w:autoSpaceDN w:val="0"/>
        <w:adjustRightInd w:val="0"/>
        <w:spacing w:after="0" w:line="240" w:lineRule="auto"/>
        <w:rPr>
          <w:rFonts w:ascii="TimesNewRomanPS-BoldMT" w:hAnsi="TimesNewRomanPS-BoldMT" w:cs="TimesNewRomanPS-BoldMT"/>
          <w:b/>
          <w:bCs/>
          <w:color w:val="000000"/>
          <w:sz w:val="24"/>
          <w:szCs w:val="24"/>
          <w:lang w:val="fr-CA"/>
        </w:rPr>
      </w:pPr>
      <w:r>
        <w:rPr>
          <w:rFonts w:ascii="TimesNewRomanPS-BoldMT" w:hAnsi="TimesNewRomanPS-BoldMT" w:cs="TimesNewRomanPS-BoldMT"/>
          <w:b/>
          <w:bCs/>
          <w:color w:val="000000"/>
          <w:sz w:val="24"/>
          <w:szCs w:val="24"/>
          <w:lang w:val="fr-CA"/>
        </w:rPr>
        <w:t>Kitchener-Waterloo, Ontario, Canada</w:t>
      </w:r>
    </w:p>
    <w:p w:rsidR="00FC3E8A" w:rsidRDefault="00FC3E8A" w:rsidP="00FC3E8A">
      <w:pPr>
        <w:autoSpaceDE w:val="0"/>
        <w:autoSpaceDN w:val="0"/>
        <w:adjustRightInd w:val="0"/>
        <w:spacing w:after="0" w:line="240" w:lineRule="auto"/>
        <w:rPr>
          <w:rFonts w:ascii="TimesNewRomanPS-BoldMT" w:hAnsi="TimesNewRomanPS-BoldMT" w:cs="TimesNewRomanPS-BoldMT"/>
          <w:b/>
          <w:bCs/>
          <w:color w:val="000000"/>
          <w:sz w:val="24"/>
          <w:szCs w:val="24"/>
          <w:lang w:val="fr-CA"/>
        </w:rPr>
      </w:pPr>
      <w:r>
        <w:rPr>
          <w:rFonts w:ascii="TimesNewRomanPS-BoldMT" w:hAnsi="TimesNewRomanPS-BoldMT" w:cs="TimesNewRomanPS-BoldMT"/>
          <w:b/>
          <w:bCs/>
          <w:color w:val="000000"/>
          <w:sz w:val="24"/>
          <w:szCs w:val="24"/>
          <w:lang w:val="fr-CA"/>
        </w:rPr>
        <w:t>Les 26, 27 et 28 mai 2012</w:t>
      </w:r>
    </w:p>
    <w:p w:rsidR="00B73418" w:rsidRDefault="00B73418" w:rsidP="00B73418">
      <w:pPr>
        <w:spacing w:after="0" w:line="240" w:lineRule="auto"/>
        <w:rPr>
          <w:rFonts w:ascii="TimesNewRomanPS-BoldMT" w:hAnsi="TimesNewRomanPS-BoldMT" w:cs="TimesNewRomanPS-BoldMT"/>
          <w:b/>
          <w:bCs/>
          <w:color w:val="000000"/>
          <w:sz w:val="24"/>
          <w:szCs w:val="24"/>
          <w:lang w:val="fr-CA"/>
        </w:rPr>
      </w:pPr>
    </w:p>
    <w:p w:rsidR="00E92A6C" w:rsidRDefault="00E92A6C" w:rsidP="00B73418">
      <w:pPr>
        <w:spacing w:after="0" w:line="240" w:lineRule="auto"/>
        <w:jc w:val="center"/>
        <w:rPr>
          <w:b/>
          <w:sz w:val="24"/>
          <w:szCs w:val="24"/>
        </w:rPr>
        <w:sectPr w:rsidR="00E92A6C">
          <w:headerReference w:type="default" r:id="rId10"/>
          <w:footerReference w:type="default" r:id="rId11"/>
          <w:pgSz w:w="12240" w:h="15840"/>
          <w:pgMar w:top="1440" w:right="1440" w:bottom="1440" w:left="1440" w:header="720" w:footer="720" w:gutter="0"/>
          <w:cols w:space="720"/>
          <w:docGrid w:linePitch="360"/>
        </w:sectPr>
      </w:pPr>
    </w:p>
    <w:p w:rsidR="003528AE" w:rsidRPr="00314BB4" w:rsidRDefault="000B6A4C" w:rsidP="00B73418">
      <w:pPr>
        <w:spacing w:after="0" w:line="240" w:lineRule="auto"/>
        <w:jc w:val="center"/>
        <w:rPr>
          <w:b/>
          <w:sz w:val="24"/>
          <w:szCs w:val="24"/>
        </w:rPr>
      </w:pPr>
      <w:r w:rsidRPr="00314BB4">
        <w:rPr>
          <w:b/>
          <w:sz w:val="24"/>
          <w:szCs w:val="24"/>
        </w:rPr>
        <w:lastRenderedPageBreak/>
        <w:t>CASDW 201</w:t>
      </w:r>
      <w:r w:rsidR="00312DB5">
        <w:rPr>
          <w:b/>
          <w:sz w:val="24"/>
          <w:szCs w:val="24"/>
        </w:rPr>
        <w:t>2</w:t>
      </w:r>
      <w:r w:rsidRPr="00314BB4">
        <w:rPr>
          <w:b/>
          <w:sz w:val="24"/>
          <w:szCs w:val="24"/>
        </w:rPr>
        <w:t xml:space="preserve"> </w:t>
      </w:r>
      <w:r w:rsidR="00816B4F">
        <w:rPr>
          <w:b/>
          <w:sz w:val="24"/>
          <w:szCs w:val="24"/>
        </w:rPr>
        <w:t>– Detailed</w:t>
      </w:r>
      <w:r w:rsidR="00EC6850">
        <w:rPr>
          <w:b/>
          <w:sz w:val="24"/>
          <w:szCs w:val="24"/>
        </w:rPr>
        <w:t xml:space="preserve"> Program</w:t>
      </w:r>
    </w:p>
    <w:p w:rsidR="009B0B91" w:rsidRPr="009C26EB" w:rsidRDefault="009B0B91" w:rsidP="003528AE">
      <w:pPr>
        <w:spacing w:after="0" w:line="240" w:lineRule="auto"/>
        <w:rPr>
          <w:sz w:val="20"/>
          <w:szCs w:val="20"/>
        </w:rPr>
      </w:pPr>
    </w:p>
    <w:tbl>
      <w:tblPr>
        <w:tblW w:w="111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0"/>
        <w:gridCol w:w="5580"/>
      </w:tblGrid>
      <w:tr w:rsidR="003528AE" w:rsidRPr="009C26EB" w:rsidTr="00877805">
        <w:tc>
          <w:tcPr>
            <w:tcW w:w="11160" w:type="dxa"/>
            <w:gridSpan w:val="2"/>
            <w:shd w:val="pct10" w:color="auto" w:fill="auto"/>
          </w:tcPr>
          <w:p w:rsidR="003528AE" w:rsidRPr="009C26EB" w:rsidRDefault="003528AE" w:rsidP="00D6269B">
            <w:pPr>
              <w:spacing w:after="0" w:line="240" w:lineRule="auto"/>
              <w:rPr>
                <w:sz w:val="20"/>
                <w:szCs w:val="20"/>
              </w:rPr>
            </w:pPr>
            <w:r w:rsidRPr="0078638A">
              <w:rPr>
                <w:b/>
                <w:sz w:val="20"/>
                <w:szCs w:val="20"/>
              </w:rPr>
              <w:t>Day 1</w:t>
            </w:r>
            <w:r w:rsidR="0078638A">
              <w:rPr>
                <w:sz w:val="20"/>
                <w:szCs w:val="20"/>
              </w:rPr>
              <w:t xml:space="preserve"> </w:t>
            </w:r>
            <w:r w:rsidR="00A2415F">
              <w:rPr>
                <w:sz w:val="20"/>
                <w:szCs w:val="20"/>
              </w:rPr>
              <w:t>Saturday May 26, 2012</w:t>
            </w:r>
          </w:p>
        </w:tc>
      </w:tr>
      <w:tr w:rsidR="002F7E03" w:rsidRPr="009C26EB" w:rsidTr="002F7E03">
        <w:tc>
          <w:tcPr>
            <w:tcW w:w="11160" w:type="dxa"/>
            <w:gridSpan w:val="2"/>
            <w:shd w:val="clear" w:color="auto" w:fill="auto"/>
          </w:tcPr>
          <w:p w:rsidR="00D40132" w:rsidRDefault="00E703FA" w:rsidP="00D40132">
            <w:pPr>
              <w:spacing w:after="0" w:line="240" w:lineRule="auto"/>
              <w:rPr>
                <w:b/>
                <w:sz w:val="20"/>
                <w:szCs w:val="20"/>
              </w:rPr>
            </w:pPr>
            <w:r>
              <w:rPr>
                <w:b/>
                <w:sz w:val="20"/>
                <w:szCs w:val="20"/>
              </w:rPr>
              <w:t>9:00-10:00 KEYNOTE</w:t>
            </w:r>
            <w:r w:rsidR="00E04530">
              <w:rPr>
                <w:b/>
                <w:sz w:val="20"/>
                <w:szCs w:val="20"/>
              </w:rPr>
              <w:t xml:space="preserve"> </w:t>
            </w:r>
            <w:r w:rsidR="00E04530" w:rsidRPr="00E04530">
              <w:rPr>
                <w:sz w:val="20"/>
                <w:szCs w:val="20"/>
              </w:rPr>
              <w:t>– Peters Building 3067</w:t>
            </w:r>
          </w:p>
          <w:p w:rsidR="00F64CBE" w:rsidRDefault="007930E4" w:rsidP="008518A2">
            <w:pPr>
              <w:spacing w:after="0" w:line="240" w:lineRule="auto"/>
              <w:rPr>
                <w:b/>
                <w:sz w:val="20"/>
                <w:szCs w:val="20"/>
              </w:rPr>
            </w:pPr>
            <w:r w:rsidRPr="00F64CBE">
              <w:rPr>
                <w:b/>
                <w:sz w:val="20"/>
                <w:szCs w:val="20"/>
              </w:rPr>
              <w:t>Natasha Artemeva</w:t>
            </w:r>
            <w:r w:rsidR="00CF7739">
              <w:rPr>
                <w:b/>
                <w:sz w:val="20"/>
                <w:szCs w:val="20"/>
              </w:rPr>
              <w:t xml:space="preserve"> (with Jann</w:t>
            </w:r>
            <w:r w:rsidR="00FA0EC8">
              <w:rPr>
                <w:b/>
                <w:sz w:val="20"/>
                <w:szCs w:val="20"/>
              </w:rPr>
              <w:t>a</w:t>
            </w:r>
            <w:r w:rsidR="00CF7739">
              <w:rPr>
                <w:b/>
                <w:sz w:val="20"/>
                <w:szCs w:val="20"/>
              </w:rPr>
              <w:t xml:space="preserve"> Fox)</w:t>
            </w:r>
            <w:r w:rsidR="00F20011">
              <w:rPr>
                <w:b/>
                <w:sz w:val="20"/>
                <w:szCs w:val="20"/>
              </w:rPr>
              <w:t xml:space="preserve"> - </w:t>
            </w:r>
            <w:r w:rsidR="00CF7739">
              <w:rPr>
                <w:b/>
                <w:sz w:val="20"/>
                <w:szCs w:val="20"/>
              </w:rPr>
              <w:t>From the Academy to the Workplace: The Formation of a Professional C</w:t>
            </w:r>
            <w:r w:rsidR="00F64CBE" w:rsidRPr="009778E1">
              <w:rPr>
                <w:b/>
                <w:sz w:val="20"/>
                <w:szCs w:val="20"/>
              </w:rPr>
              <w:t>ommunicator</w:t>
            </w:r>
          </w:p>
          <w:p w:rsidR="00F20011" w:rsidRPr="00F20011" w:rsidRDefault="00F20011" w:rsidP="00F20011">
            <w:pPr>
              <w:spacing w:after="0" w:line="240" w:lineRule="auto"/>
              <w:rPr>
                <w:sz w:val="20"/>
                <w:szCs w:val="20"/>
              </w:rPr>
            </w:pPr>
            <w:r w:rsidRPr="00F20011">
              <w:rPr>
                <w:sz w:val="20"/>
                <w:szCs w:val="20"/>
                <w:lang w:val="en-US"/>
              </w:rPr>
              <w:br/>
              <w:t>The overview of recent and current literature presented in this talk focuses on the approaches to bridging the gap between the academic and workplace contexts and on the curre</w:t>
            </w:r>
            <w:r>
              <w:rPr>
                <w:sz w:val="20"/>
                <w:szCs w:val="20"/>
                <w:lang w:val="en-US"/>
              </w:rPr>
              <w:t xml:space="preserve">nt understanding of how novices </w:t>
            </w:r>
            <w:r w:rsidRPr="00F20011">
              <w:rPr>
                <w:sz w:val="20"/>
                <w:szCs w:val="20"/>
                <w:lang w:val="en-US"/>
              </w:rPr>
              <w:t> become (or fail to become) competent communicators within their professional communities of practice. I will attempt to review the current state of research in the area and discuss possible directions in which this area may be developing in the future.</w:t>
            </w:r>
          </w:p>
        </w:tc>
      </w:tr>
      <w:tr w:rsidR="002F7E03" w:rsidRPr="009C26EB" w:rsidTr="002F7E03">
        <w:tc>
          <w:tcPr>
            <w:tcW w:w="11160" w:type="dxa"/>
            <w:gridSpan w:val="2"/>
            <w:shd w:val="clear" w:color="auto" w:fill="auto"/>
          </w:tcPr>
          <w:p w:rsidR="002F7E03" w:rsidRPr="009C26EB" w:rsidRDefault="00E703FA" w:rsidP="00E703FA">
            <w:pPr>
              <w:spacing w:after="0" w:line="240" w:lineRule="auto"/>
              <w:rPr>
                <w:sz w:val="20"/>
                <w:szCs w:val="20"/>
              </w:rPr>
            </w:pPr>
            <w:r>
              <w:rPr>
                <w:sz w:val="20"/>
                <w:szCs w:val="20"/>
              </w:rPr>
              <w:t>10:00-10:30</w:t>
            </w:r>
            <w:r w:rsidR="002F7E03">
              <w:rPr>
                <w:sz w:val="20"/>
                <w:szCs w:val="20"/>
              </w:rPr>
              <w:t xml:space="preserve"> </w:t>
            </w:r>
            <w:r w:rsidR="002F7E03" w:rsidRPr="009C26EB">
              <w:rPr>
                <w:sz w:val="20"/>
                <w:szCs w:val="20"/>
              </w:rPr>
              <w:t>Break</w:t>
            </w:r>
          </w:p>
        </w:tc>
      </w:tr>
      <w:tr w:rsidR="002F7E03" w:rsidRPr="009C26EB" w:rsidTr="00877805">
        <w:tc>
          <w:tcPr>
            <w:tcW w:w="11160" w:type="dxa"/>
            <w:gridSpan w:val="2"/>
            <w:shd w:val="pct10" w:color="auto" w:fill="auto"/>
          </w:tcPr>
          <w:p w:rsidR="002F7E03" w:rsidRPr="009C26EB" w:rsidRDefault="00E703FA" w:rsidP="00912886">
            <w:pPr>
              <w:spacing w:after="0" w:line="240" w:lineRule="auto"/>
              <w:rPr>
                <w:sz w:val="20"/>
                <w:szCs w:val="20"/>
              </w:rPr>
            </w:pPr>
            <w:r>
              <w:rPr>
                <w:sz w:val="20"/>
                <w:szCs w:val="20"/>
              </w:rPr>
              <w:t>10:30--12:00</w:t>
            </w:r>
            <w:r w:rsidR="002F7E03">
              <w:rPr>
                <w:sz w:val="20"/>
                <w:szCs w:val="20"/>
              </w:rPr>
              <w:t xml:space="preserve"> Sessions</w:t>
            </w:r>
          </w:p>
        </w:tc>
      </w:tr>
      <w:tr w:rsidR="002F7E03" w:rsidRPr="009C26EB" w:rsidTr="002F7E03">
        <w:tc>
          <w:tcPr>
            <w:tcW w:w="5580" w:type="dxa"/>
            <w:shd w:val="clear" w:color="auto" w:fill="auto"/>
          </w:tcPr>
          <w:p w:rsidR="007702DA" w:rsidRDefault="00045064" w:rsidP="00045064">
            <w:pPr>
              <w:spacing w:after="0" w:line="240" w:lineRule="auto"/>
              <w:rPr>
                <w:sz w:val="20"/>
                <w:szCs w:val="20"/>
              </w:rPr>
            </w:pPr>
            <w:r>
              <w:rPr>
                <w:sz w:val="20"/>
                <w:szCs w:val="20"/>
              </w:rPr>
              <w:t>INDIVIDUAL PRESENTATIONS</w:t>
            </w:r>
            <w:r w:rsidR="00E04530" w:rsidRPr="00E04530">
              <w:rPr>
                <w:sz w:val="20"/>
                <w:szCs w:val="20"/>
              </w:rPr>
              <w:t xml:space="preserve"> – Peters Building 3067</w:t>
            </w:r>
          </w:p>
          <w:p w:rsidR="00045064" w:rsidRDefault="00B10F4D" w:rsidP="00045064">
            <w:pPr>
              <w:spacing w:after="0" w:line="240" w:lineRule="auto"/>
              <w:rPr>
                <w:b/>
                <w:i/>
                <w:sz w:val="20"/>
                <w:szCs w:val="20"/>
              </w:rPr>
            </w:pPr>
            <w:r>
              <w:rPr>
                <w:b/>
                <w:i/>
                <w:sz w:val="20"/>
                <w:szCs w:val="20"/>
              </w:rPr>
              <w:t>Discourses of Social Issues</w:t>
            </w:r>
          </w:p>
          <w:p w:rsidR="00B10F4D" w:rsidRDefault="00B10F4D" w:rsidP="00213804">
            <w:pPr>
              <w:numPr>
                <w:ilvl w:val="0"/>
                <w:numId w:val="11"/>
              </w:numPr>
              <w:spacing w:after="0" w:line="240" w:lineRule="auto"/>
              <w:rPr>
                <w:sz w:val="20"/>
                <w:szCs w:val="20"/>
              </w:rPr>
            </w:pPr>
            <w:r w:rsidRPr="00B10F4D">
              <w:rPr>
                <w:b/>
                <w:sz w:val="20"/>
                <w:szCs w:val="20"/>
              </w:rPr>
              <w:t>Diana Wegn</w:t>
            </w:r>
            <w:r w:rsidRPr="00544B16">
              <w:rPr>
                <w:b/>
                <w:sz w:val="20"/>
                <w:szCs w:val="20"/>
              </w:rPr>
              <w:t>er</w:t>
            </w:r>
            <w:r w:rsidR="00544B16">
              <w:rPr>
                <w:b/>
                <w:sz w:val="20"/>
                <w:szCs w:val="20"/>
              </w:rPr>
              <w:t xml:space="preserve"> - </w:t>
            </w:r>
            <w:r w:rsidR="00F35414" w:rsidRPr="00544B16">
              <w:rPr>
                <w:b/>
                <w:sz w:val="20"/>
                <w:szCs w:val="20"/>
              </w:rPr>
              <w:t xml:space="preserve"> </w:t>
            </w:r>
            <w:r w:rsidRPr="00544B16">
              <w:rPr>
                <w:b/>
                <w:sz w:val="20"/>
                <w:szCs w:val="20"/>
              </w:rPr>
              <w:t>Tactical Responses to Uncertainty in the Struggle for the Homeless</w:t>
            </w:r>
            <w:r w:rsidR="00E04125" w:rsidRPr="00544B16">
              <w:rPr>
                <w:b/>
                <w:sz w:val="20"/>
                <w:szCs w:val="20"/>
              </w:rPr>
              <w:t>.</w:t>
            </w:r>
            <w:r w:rsidR="00E04125">
              <w:rPr>
                <w:sz w:val="20"/>
                <w:szCs w:val="20"/>
              </w:rPr>
              <w:t xml:space="preserve"> </w:t>
            </w:r>
          </w:p>
          <w:p w:rsidR="00544B16" w:rsidRPr="00515ED1" w:rsidRDefault="00544B16" w:rsidP="00544B16">
            <w:pPr>
              <w:spacing w:after="0" w:line="240" w:lineRule="auto"/>
              <w:rPr>
                <w:rFonts w:ascii="Times New Roman" w:hAnsi="Times New Roman"/>
                <w:sz w:val="24"/>
                <w:szCs w:val="24"/>
              </w:rPr>
            </w:pPr>
            <w:r w:rsidRPr="00544B16">
              <w:rPr>
                <w:sz w:val="20"/>
                <w:szCs w:val="20"/>
              </w:rPr>
              <w:t>How does the presence of advocacy discourse in lower level genres affect responses to underfunding of the homeless and the consequent, general uncertainty about funding for housing the homeless? The framework for this study integrates rhetorical genre theory, the concept of uptake, Foucault’s representation of the subject and power, and the study of enduring struggles. Data is drawn from interviews and meetings of stakeholders, a corpus of Homelessness Strategy plans, and other related documents</w:t>
            </w:r>
            <w:r>
              <w:rPr>
                <w:rFonts w:ascii="Times New Roman" w:hAnsi="Times New Roman"/>
                <w:sz w:val="24"/>
                <w:szCs w:val="24"/>
              </w:rPr>
              <w:t xml:space="preserve">. </w:t>
            </w:r>
          </w:p>
          <w:p w:rsidR="00213804" w:rsidRPr="000D6DDE" w:rsidRDefault="0007311E" w:rsidP="0007311E">
            <w:pPr>
              <w:numPr>
                <w:ilvl w:val="0"/>
                <w:numId w:val="11"/>
              </w:numPr>
              <w:spacing w:after="0" w:line="240" w:lineRule="auto"/>
              <w:rPr>
                <w:sz w:val="20"/>
                <w:szCs w:val="20"/>
              </w:rPr>
            </w:pPr>
            <w:r w:rsidRPr="0007311E">
              <w:rPr>
                <w:b/>
                <w:sz w:val="20"/>
                <w:szCs w:val="20"/>
              </w:rPr>
              <w:t>Graham Smart</w:t>
            </w:r>
            <w:r>
              <w:rPr>
                <w:sz w:val="20"/>
                <w:szCs w:val="20"/>
              </w:rPr>
              <w:t xml:space="preserve"> </w:t>
            </w:r>
            <w:r w:rsidR="000D6DDE">
              <w:rPr>
                <w:sz w:val="20"/>
                <w:szCs w:val="20"/>
              </w:rPr>
              <w:t xml:space="preserve">- </w:t>
            </w:r>
            <w:r w:rsidRPr="000D6DDE">
              <w:rPr>
                <w:b/>
                <w:sz w:val="20"/>
                <w:szCs w:val="20"/>
              </w:rPr>
              <w:t>The Discursive Construction of Trust/Distrust through Social Representations of Science: The Case of Global Climate Change</w:t>
            </w:r>
          </w:p>
          <w:p w:rsidR="00534CF5" w:rsidRDefault="000D6DDE" w:rsidP="00A467AF">
            <w:pPr>
              <w:spacing w:after="0" w:line="240" w:lineRule="auto"/>
              <w:rPr>
                <w:b/>
                <w:i/>
                <w:sz w:val="20"/>
                <w:szCs w:val="20"/>
                <w:lang w:val="en-US"/>
              </w:rPr>
            </w:pPr>
            <w:r w:rsidRPr="000D6DDE">
              <w:rPr>
                <w:sz w:val="20"/>
                <w:szCs w:val="20"/>
              </w:rPr>
              <w:t>This presentation demonstrates how social representations of science found in different instances of climate-change argumentation serve, rhetorically, to create both trust in and distrust of scientific claims. I use a discourse analysis-grounded framework that draws on theories of socially-created trust, environmental discourse, social representations, and risk to examine a corpus of 100 Internet-published texts, each of which takes a clear position either advocating or opposing the view that human-caused climate change threatens the world with impending catastrophe and that policy-makers must act without delay to counter this risk.</w:t>
            </w:r>
            <w:r w:rsidR="00A467AF" w:rsidRPr="00F61344">
              <w:rPr>
                <w:b/>
                <w:i/>
                <w:sz w:val="20"/>
                <w:szCs w:val="20"/>
                <w:lang w:val="en-US"/>
              </w:rPr>
              <w:t xml:space="preserve"> </w:t>
            </w:r>
          </w:p>
          <w:p w:rsidR="004C4D8A" w:rsidRPr="001F3E0A" w:rsidRDefault="004C4D8A" w:rsidP="004C4D8A">
            <w:pPr>
              <w:numPr>
                <w:ilvl w:val="0"/>
                <w:numId w:val="9"/>
              </w:numPr>
              <w:spacing w:after="0" w:line="240" w:lineRule="auto"/>
              <w:rPr>
                <w:sz w:val="20"/>
                <w:szCs w:val="20"/>
              </w:rPr>
            </w:pPr>
            <w:r w:rsidRPr="00E41EC9">
              <w:rPr>
                <w:b/>
                <w:sz w:val="20"/>
                <w:szCs w:val="20"/>
              </w:rPr>
              <w:t xml:space="preserve">Erin M. </w:t>
            </w:r>
            <w:r w:rsidRPr="001F3E0A">
              <w:rPr>
                <w:b/>
                <w:sz w:val="20"/>
                <w:szCs w:val="20"/>
              </w:rPr>
              <w:t>Schartner</w:t>
            </w:r>
            <w:r>
              <w:rPr>
                <w:b/>
                <w:sz w:val="20"/>
                <w:szCs w:val="20"/>
              </w:rPr>
              <w:t xml:space="preserve"> -</w:t>
            </w:r>
            <w:r w:rsidRPr="001F3E0A">
              <w:rPr>
                <w:b/>
                <w:sz w:val="20"/>
                <w:szCs w:val="20"/>
              </w:rPr>
              <w:t xml:space="preserve"> The Rhetoric and Ideology of Canadian Midwifery</w:t>
            </w:r>
          </w:p>
          <w:p w:rsidR="000D6DDE" w:rsidRPr="004C4D8A" w:rsidRDefault="004C4D8A" w:rsidP="00A467AF">
            <w:pPr>
              <w:spacing w:after="0" w:line="240" w:lineRule="auto"/>
              <w:rPr>
                <w:b/>
                <w:i/>
                <w:sz w:val="20"/>
                <w:szCs w:val="20"/>
                <w:lang w:val="en-US"/>
              </w:rPr>
            </w:pPr>
            <w:r w:rsidRPr="001F3E0A">
              <w:rPr>
                <w:sz w:val="20"/>
                <w:szCs w:val="20"/>
              </w:rPr>
              <w:t>The discourse of midwifery resurged in BC during the 1980’s and 1990’s. In 1998 midwifery became a registered form of maternity care. Fourteen years later, even though fully funded by BC Health, only 10 percent of women choose maternity care. This presentation engages with two genres: a student demographics survey and an interview with a practicing midwife. These genres provide valuable information pertaining to the current status of midwifery. In addition, the genres reveal how imperative it is for information to be publicly accessible in order to influence social ideology, and thus the social action pertaining to midwifery.</w:t>
            </w:r>
          </w:p>
        </w:tc>
        <w:tc>
          <w:tcPr>
            <w:tcW w:w="5580" w:type="dxa"/>
            <w:shd w:val="clear" w:color="auto" w:fill="auto"/>
          </w:tcPr>
          <w:p w:rsidR="002F7E03" w:rsidRPr="008518A2" w:rsidRDefault="00787400" w:rsidP="00D6269B">
            <w:pPr>
              <w:spacing w:after="0" w:line="240" w:lineRule="auto"/>
              <w:rPr>
                <w:sz w:val="20"/>
                <w:szCs w:val="20"/>
              </w:rPr>
            </w:pPr>
            <w:r w:rsidRPr="008518A2">
              <w:rPr>
                <w:sz w:val="20"/>
                <w:szCs w:val="20"/>
              </w:rPr>
              <w:t xml:space="preserve">PANEL </w:t>
            </w:r>
            <w:r w:rsidR="00E04530">
              <w:rPr>
                <w:b/>
                <w:sz w:val="20"/>
                <w:szCs w:val="20"/>
              </w:rPr>
              <w:t xml:space="preserve"> </w:t>
            </w:r>
            <w:r w:rsidR="00E04530" w:rsidRPr="00E04530">
              <w:rPr>
                <w:sz w:val="20"/>
                <w:szCs w:val="20"/>
              </w:rPr>
              <w:t xml:space="preserve">– Peters </w:t>
            </w:r>
            <w:r w:rsidR="00E04530">
              <w:rPr>
                <w:sz w:val="20"/>
                <w:szCs w:val="20"/>
              </w:rPr>
              <w:t>Building 3007</w:t>
            </w:r>
          </w:p>
          <w:p w:rsidR="00F35414" w:rsidRDefault="00787400" w:rsidP="00F35414">
            <w:pPr>
              <w:spacing w:after="0" w:line="240" w:lineRule="auto"/>
              <w:rPr>
                <w:b/>
                <w:sz w:val="20"/>
                <w:szCs w:val="20"/>
              </w:rPr>
            </w:pPr>
            <w:r w:rsidRPr="008518A2">
              <w:rPr>
                <w:b/>
                <w:sz w:val="20"/>
                <w:szCs w:val="20"/>
              </w:rPr>
              <w:t xml:space="preserve">Margaret Procter, Andrea Williams, </w:t>
            </w:r>
            <w:r w:rsidR="009B4867" w:rsidRPr="008518A2">
              <w:rPr>
                <w:b/>
                <w:sz w:val="20"/>
                <w:szCs w:val="20"/>
              </w:rPr>
              <w:t xml:space="preserve">Brock </w:t>
            </w:r>
            <w:r w:rsidRPr="008518A2">
              <w:rPr>
                <w:b/>
                <w:sz w:val="20"/>
                <w:szCs w:val="20"/>
              </w:rPr>
              <w:t>MacDonald</w:t>
            </w:r>
            <w:r w:rsidR="00F13C84">
              <w:rPr>
                <w:b/>
                <w:sz w:val="20"/>
                <w:szCs w:val="20"/>
              </w:rPr>
              <w:t xml:space="preserve"> -</w:t>
            </w:r>
          </w:p>
          <w:p w:rsidR="00787400" w:rsidRPr="00F13C84" w:rsidRDefault="00787400" w:rsidP="00F35414">
            <w:pPr>
              <w:spacing w:after="0" w:line="240" w:lineRule="auto"/>
              <w:rPr>
                <w:b/>
                <w:sz w:val="20"/>
                <w:szCs w:val="20"/>
              </w:rPr>
            </w:pPr>
            <w:r w:rsidRPr="00F13C84">
              <w:rPr>
                <w:b/>
                <w:sz w:val="20"/>
                <w:szCs w:val="20"/>
              </w:rPr>
              <w:t>Teaching and Talking about Writing in the Disciplines</w:t>
            </w:r>
          </w:p>
          <w:p w:rsidR="00B474AD" w:rsidRPr="002F7E03" w:rsidRDefault="00B474AD" w:rsidP="00D6269B">
            <w:pPr>
              <w:spacing w:after="0" w:line="240" w:lineRule="auto"/>
              <w:rPr>
                <w:b/>
                <w:i/>
                <w:sz w:val="20"/>
                <w:szCs w:val="20"/>
              </w:rPr>
            </w:pPr>
          </w:p>
          <w:p w:rsidR="00D40132" w:rsidRPr="009C26EB" w:rsidRDefault="00C7268F" w:rsidP="00D40132">
            <w:pPr>
              <w:spacing w:after="0" w:line="240" w:lineRule="auto"/>
              <w:rPr>
                <w:sz w:val="20"/>
                <w:szCs w:val="20"/>
              </w:rPr>
            </w:pPr>
            <w:r w:rsidRPr="00C7268F">
              <w:rPr>
                <w:sz w:val="20"/>
                <w:szCs w:val="20"/>
              </w:rPr>
              <w:t xml:space="preserve">This panel consists of three writing specialists who have been involved at various stages of the Arts and Science WID initiative. They will use a combination of reflective narrative, discourse analysis, and references to the scholarship of teaching and learning to trace some ways the program has recognized and met its challenges over a period of rapid growth and changes in leadership. </w:t>
            </w:r>
            <w:proofErr w:type="spellStart"/>
            <w:r w:rsidRPr="00C7268F">
              <w:rPr>
                <w:sz w:val="20"/>
                <w:szCs w:val="20"/>
              </w:rPr>
              <w:t>Panelists</w:t>
            </w:r>
            <w:proofErr w:type="spellEnd"/>
            <w:r w:rsidRPr="00C7268F">
              <w:rPr>
                <w:sz w:val="20"/>
                <w:szCs w:val="20"/>
              </w:rPr>
              <w:t xml:space="preserve"> will share the presentation, moving among document display, spoken commentary, and interactive discussion with the audience to further our understanding of writing in the disciplines in a Canadian context.</w:t>
            </w:r>
          </w:p>
          <w:p w:rsidR="002F7E03" w:rsidRPr="009C26EB" w:rsidRDefault="002F7E03" w:rsidP="00295F6E">
            <w:pPr>
              <w:spacing w:after="0" w:line="240" w:lineRule="auto"/>
              <w:rPr>
                <w:sz w:val="20"/>
                <w:szCs w:val="20"/>
              </w:rPr>
            </w:pPr>
          </w:p>
        </w:tc>
      </w:tr>
      <w:tr w:rsidR="00940412" w:rsidRPr="009C26EB" w:rsidTr="001F7C93">
        <w:tc>
          <w:tcPr>
            <w:tcW w:w="11160" w:type="dxa"/>
            <w:gridSpan w:val="2"/>
            <w:shd w:val="clear" w:color="auto" w:fill="D9D9D9"/>
          </w:tcPr>
          <w:p w:rsidR="00940412" w:rsidRPr="009C26EB" w:rsidRDefault="00940412" w:rsidP="00940412">
            <w:pPr>
              <w:spacing w:after="0" w:line="240" w:lineRule="auto"/>
              <w:rPr>
                <w:sz w:val="20"/>
                <w:szCs w:val="20"/>
              </w:rPr>
            </w:pPr>
            <w:r w:rsidRPr="009C26EB">
              <w:rPr>
                <w:sz w:val="20"/>
                <w:szCs w:val="20"/>
              </w:rPr>
              <w:t>12:00-1:30</w:t>
            </w:r>
            <w:r>
              <w:rPr>
                <w:sz w:val="20"/>
                <w:szCs w:val="20"/>
              </w:rPr>
              <w:t xml:space="preserve">  </w:t>
            </w:r>
            <w:r w:rsidR="007744FF">
              <w:rPr>
                <w:sz w:val="20"/>
                <w:szCs w:val="20"/>
              </w:rPr>
              <w:t>Lunch (On Your Own)</w:t>
            </w:r>
          </w:p>
        </w:tc>
      </w:tr>
    </w:tbl>
    <w:p w:rsidR="00A467AF" w:rsidRDefault="00A467AF">
      <w:pPr>
        <w:spacing w:after="0" w:line="240" w:lineRule="auto"/>
      </w:pPr>
      <w:r>
        <w:br w:type="page"/>
      </w:r>
    </w:p>
    <w:tbl>
      <w:tblPr>
        <w:tblW w:w="111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0"/>
        <w:gridCol w:w="5580"/>
      </w:tblGrid>
      <w:tr w:rsidR="00940412" w:rsidRPr="009C26EB" w:rsidTr="001F7C93">
        <w:tc>
          <w:tcPr>
            <w:tcW w:w="11160" w:type="dxa"/>
            <w:gridSpan w:val="2"/>
            <w:shd w:val="clear" w:color="auto" w:fill="D9D9D9"/>
          </w:tcPr>
          <w:p w:rsidR="00940412" w:rsidRPr="009C26EB" w:rsidRDefault="00A2415F" w:rsidP="00940412">
            <w:pPr>
              <w:spacing w:after="0" w:line="240" w:lineRule="auto"/>
              <w:rPr>
                <w:sz w:val="20"/>
                <w:szCs w:val="20"/>
              </w:rPr>
            </w:pPr>
            <w:r w:rsidRPr="0078638A">
              <w:rPr>
                <w:b/>
                <w:sz w:val="20"/>
                <w:szCs w:val="20"/>
              </w:rPr>
              <w:lastRenderedPageBreak/>
              <w:t>Day 1</w:t>
            </w:r>
            <w:r>
              <w:rPr>
                <w:sz w:val="20"/>
                <w:szCs w:val="20"/>
              </w:rPr>
              <w:t xml:space="preserve"> Saturday May 26, 2012</w:t>
            </w:r>
            <w:r w:rsidR="00503EFF">
              <w:rPr>
                <w:sz w:val="20"/>
                <w:szCs w:val="20"/>
              </w:rPr>
              <w:t>:</w:t>
            </w:r>
            <w:r w:rsidR="00631B29">
              <w:rPr>
                <w:sz w:val="20"/>
                <w:szCs w:val="20"/>
              </w:rPr>
              <w:t xml:space="preserve"> </w:t>
            </w:r>
            <w:r w:rsidR="00940412" w:rsidRPr="009C26EB">
              <w:rPr>
                <w:sz w:val="20"/>
                <w:szCs w:val="20"/>
              </w:rPr>
              <w:t>1:30-3:00</w:t>
            </w:r>
            <w:r w:rsidR="00940412">
              <w:rPr>
                <w:sz w:val="20"/>
                <w:szCs w:val="20"/>
              </w:rPr>
              <w:t xml:space="preserve"> Sessions</w:t>
            </w:r>
          </w:p>
        </w:tc>
      </w:tr>
      <w:tr w:rsidR="005A6FCE" w:rsidRPr="009C26EB" w:rsidTr="005A6FCE">
        <w:tc>
          <w:tcPr>
            <w:tcW w:w="5580" w:type="dxa"/>
            <w:shd w:val="clear" w:color="auto" w:fill="auto"/>
          </w:tcPr>
          <w:p w:rsidR="00F35414" w:rsidRPr="003D2EB4" w:rsidRDefault="00FD3B8D" w:rsidP="00D6269B">
            <w:pPr>
              <w:spacing w:after="0" w:line="240" w:lineRule="auto"/>
              <w:rPr>
                <w:sz w:val="20"/>
                <w:szCs w:val="20"/>
              </w:rPr>
            </w:pPr>
            <w:r w:rsidRPr="003D2EB4">
              <w:rPr>
                <w:sz w:val="20"/>
                <w:szCs w:val="20"/>
              </w:rPr>
              <w:t>INDIVIDUAL PRESENTATIONS</w:t>
            </w:r>
            <w:r w:rsidR="00E04530" w:rsidRPr="003D2EB4">
              <w:rPr>
                <w:sz w:val="20"/>
                <w:szCs w:val="20"/>
              </w:rPr>
              <w:t xml:space="preserve"> – Peters Building 3067</w:t>
            </w:r>
          </w:p>
          <w:p w:rsidR="005A6FCE" w:rsidRPr="003D2EB4" w:rsidRDefault="00D831A8" w:rsidP="00D6269B">
            <w:pPr>
              <w:spacing w:after="0" w:line="240" w:lineRule="auto"/>
              <w:rPr>
                <w:b/>
                <w:i/>
                <w:sz w:val="20"/>
                <w:szCs w:val="20"/>
              </w:rPr>
            </w:pPr>
            <w:r w:rsidRPr="003D2EB4">
              <w:rPr>
                <w:b/>
                <w:i/>
                <w:sz w:val="20"/>
                <w:szCs w:val="20"/>
              </w:rPr>
              <w:t>Issues in Writing from Sources</w:t>
            </w:r>
          </w:p>
          <w:p w:rsidR="00CF1A5F" w:rsidRDefault="005F17CB" w:rsidP="005F17CB">
            <w:pPr>
              <w:numPr>
                <w:ilvl w:val="0"/>
                <w:numId w:val="6"/>
              </w:numPr>
              <w:spacing w:after="0" w:line="240" w:lineRule="auto"/>
              <w:rPr>
                <w:b/>
                <w:sz w:val="20"/>
                <w:szCs w:val="20"/>
              </w:rPr>
            </w:pPr>
            <w:r w:rsidRPr="003D2EB4">
              <w:rPr>
                <w:b/>
                <w:sz w:val="20"/>
                <w:szCs w:val="20"/>
              </w:rPr>
              <w:t xml:space="preserve">Doug Brent </w:t>
            </w:r>
            <w:r w:rsidR="00C7268F">
              <w:rPr>
                <w:b/>
                <w:sz w:val="20"/>
                <w:szCs w:val="20"/>
              </w:rPr>
              <w:t xml:space="preserve">- </w:t>
            </w:r>
            <w:r w:rsidRPr="00C7268F">
              <w:rPr>
                <w:b/>
                <w:sz w:val="20"/>
                <w:szCs w:val="20"/>
              </w:rPr>
              <w:t xml:space="preserve">The “Research Paper”: What </w:t>
            </w:r>
            <w:r w:rsidR="001245F8" w:rsidRPr="00C7268F">
              <w:rPr>
                <w:b/>
                <w:sz w:val="20"/>
                <w:szCs w:val="20"/>
              </w:rPr>
              <w:t>i</w:t>
            </w:r>
            <w:r w:rsidR="00F35414" w:rsidRPr="00C7268F">
              <w:rPr>
                <w:b/>
                <w:sz w:val="20"/>
                <w:szCs w:val="20"/>
              </w:rPr>
              <w:t>t I</w:t>
            </w:r>
            <w:r w:rsidR="00C7268F">
              <w:rPr>
                <w:b/>
                <w:sz w:val="20"/>
                <w:szCs w:val="20"/>
              </w:rPr>
              <w:t>s, and Why We Should Still Care</w:t>
            </w:r>
          </w:p>
          <w:p w:rsidR="00C7268F" w:rsidRPr="00A7277A" w:rsidRDefault="00A7277A" w:rsidP="00C7268F">
            <w:pPr>
              <w:spacing w:after="0" w:line="240" w:lineRule="auto"/>
              <w:rPr>
                <w:sz w:val="20"/>
                <w:szCs w:val="20"/>
              </w:rPr>
            </w:pPr>
            <w:r w:rsidRPr="00A7277A">
              <w:rPr>
                <w:sz w:val="20"/>
                <w:szCs w:val="20"/>
              </w:rPr>
              <w:t>In this presentation, I will review and rethink the literature on the research paper in order to map out the main threads of argument in this contested domain, focussing especially on arguments about what the form is and why we might or might not want to teach it. Although I will address the matter of instruction, I will concentrate on issues of definition and teleology that are prior to the question of instruction, and try to locate the genre’s place in the mission of the university and of writing studies.</w:t>
            </w:r>
          </w:p>
          <w:p w:rsidR="00302FE0" w:rsidRDefault="005F17CB" w:rsidP="00C11A52">
            <w:pPr>
              <w:numPr>
                <w:ilvl w:val="0"/>
                <w:numId w:val="6"/>
              </w:numPr>
              <w:spacing w:after="0" w:line="240" w:lineRule="auto"/>
              <w:rPr>
                <w:b/>
                <w:sz w:val="20"/>
                <w:szCs w:val="20"/>
              </w:rPr>
            </w:pPr>
            <w:r w:rsidRPr="003D2EB4">
              <w:rPr>
                <w:b/>
                <w:sz w:val="20"/>
                <w:szCs w:val="20"/>
              </w:rPr>
              <w:t xml:space="preserve">Stephanie Bell </w:t>
            </w:r>
            <w:r w:rsidR="00A7277A">
              <w:rPr>
                <w:b/>
                <w:sz w:val="20"/>
                <w:szCs w:val="20"/>
              </w:rPr>
              <w:t xml:space="preserve">- </w:t>
            </w:r>
            <w:r w:rsidRPr="00A7277A">
              <w:rPr>
                <w:b/>
                <w:sz w:val="20"/>
                <w:szCs w:val="20"/>
              </w:rPr>
              <w:t xml:space="preserve">Why Johnny Can’t Cite: WAC </w:t>
            </w:r>
            <w:r w:rsidR="00F35414" w:rsidRPr="00A7277A">
              <w:rPr>
                <w:b/>
                <w:sz w:val="20"/>
                <w:szCs w:val="20"/>
              </w:rPr>
              <w:t>Research On Student Citation Practices</w:t>
            </w:r>
          </w:p>
          <w:p w:rsidR="00A7277A" w:rsidRPr="003E7912" w:rsidRDefault="003E7912" w:rsidP="00A7277A">
            <w:pPr>
              <w:spacing w:after="0" w:line="240" w:lineRule="auto"/>
              <w:rPr>
                <w:sz w:val="20"/>
                <w:szCs w:val="20"/>
              </w:rPr>
            </w:pPr>
            <w:r w:rsidRPr="003E7912">
              <w:rPr>
                <w:sz w:val="20"/>
                <w:szCs w:val="20"/>
              </w:rPr>
              <w:t>I will discuss my research on the source use and speech representation strategies used by undergraduate history students as they completed book review assignments. I will focus on an interesting case of source misuse in my study corpora and illustrate its connections to the discursive context in which it was produced. In addition, I will detail the interdisciplinary and recursive 3-stage method of analysis that I developed in this study and discuss how it might be repurposed for studies of student citation in other disciplines.</w:t>
            </w:r>
          </w:p>
          <w:p w:rsidR="00FA74CD" w:rsidRDefault="00FA74CD" w:rsidP="0027745A">
            <w:pPr>
              <w:numPr>
                <w:ilvl w:val="0"/>
                <w:numId w:val="6"/>
              </w:numPr>
              <w:spacing w:after="0" w:line="240" w:lineRule="auto"/>
              <w:rPr>
                <w:b/>
                <w:sz w:val="20"/>
                <w:szCs w:val="20"/>
              </w:rPr>
            </w:pPr>
            <w:r w:rsidRPr="003D2EB4">
              <w:rPr>
                <w:b/>
                <w:sz w:val="20"/>
                <w:szCs w:val="20"/>
              </w:rPr>
              <w:t xml:space="preserve">Theresa Moritz </w:t>
            </w:r>
            <w:r w:rsidR="003E7912">
              <w:rPr>
                <w:b/>
                <w:sz w:val="20"/>
                <w:szCs w:val="20"/>
              </w:rPr>
              <w:t xml:space="preserve">- </w:t>
            </w:r>
            <w:r w:rsidR="0027745A" w:rsidRPr="003E7912">
              <w:rPr>
                <w:b/>
                <w:sz w:val="20"/>
                <w:szCs w:val="20"/>
              </w:rPr>
              <w:t xml:space="preserve">Studying the Treatment of </w:t>
            </w:r>
            <w:r w:rsidR="007A45A7">
              <w:rPr>
                <w:b/>
                <w:sz w:val="20"/>
                <w:szCs w:val="20"/>
              </w:rPr>
              <w:t>“</w:t>
            </w:r>
            <w:r w:rsidR="0027745A" w:rsidRPr="003E7912">
              <w:rPr>
                <w:b/>
                <w:sz w:val="20"/>
                <w:szCs w:val="20"/>
              </w:rPr>
              <w:t>Common Knowledge</w:t>
            </w:r>
            <w:r w:rsidR="007A45A7">
              <w:rPr>
                <w:b/>
                <w:sz w:val="20"/>
                <w:szCs w:val="20"/>
              </w:rPr>
              <w:t>”</w:t>
            </w:r>
            <w:r w:rsidR="0027745A" w:rsidRPr="003E7912">
              <w:rPr>
                <w:b/>
                <w:sz w:val="20"/>
                <w:szCs w:val="20"/>
              </w:rPr>
              <w:t xml:space="preserve"> in Expert and Student Writing</w:t>
            </w:r>
          </w:p>
          <w:p w:rsidR="003E7912" w:rsidRPr="007A45A7" w:rsidRDefault="007A45A7" w:rsidP="007A45A7">
            <w:pPr>
              <w:spacing w:after="0" w:line="240" w:lineRule="auto"/>
              <w:rPr>
                <w:sz w:val="20"/>
                <w:szCs w:val="20"/>
              </w:rPr>
            </w:pPr>
            <w:r w:rsidRPr="007A45A7">
              <w:rPr>
                <w:sz w:val="20"/>
                <w:szCs w:val="20"/>
              </w:rPr>
              <w:t xml:space="preserve">Recent studies suggest that a key concept of writing pedagogy, the handling of source material considered to be common knowledge, needs further attention. The Internet, with its breadth of diverse source material, makes researching more difficult than ever to teach, especially to students confident in their Internet skills. I propose to add to England and Shi’s suggestions for pedagogical techniques one informed by </w:t>
            </w:r>
            <w:proofErr w:type="spellStart"/>
            <w:r w:rsidRPr="007A45A7">
              <w:rPr>
                <w:sz w:val="20"/>
                <w:szCs w:val="20"/>
              </w:rPr>
              <w:t>Dimitra</w:t>
            </w:r>
            <w:proofErr w:type="spellEnd"/>
            <w:r w:rsidRPr="007A45A7">
              <w:rPr>
                <w:sz w:val="20"/>
                <w:szCs w:val="20"/>
              </w:rPr>
              <w:t xml:space="preserve"> </w:t>
            </w:r>
            <w:proofErr w:type="spellStart"/>
            <w:r w:rsidRPr="007A45A7">
              <w:rPr>
                <w:sz w:val="20"/>
                <w:szCs w:val="20"/>
              </w:rPr>
              <w:t>Koutsantoni’s</w:t>
            </w:r>
            <w:proofErr w:type="spellEnd"/>
            <w:r w:rsidRPr="007A45A7">
              <w:rPr>
                <w:sz w:val="20"/>
                <w:szCs w:val="20"/>
              </w:rPr>
              <w:t xml:space="preserve"> 2004 article, “Attitude, Certainty and Allusions to Common Knowledge in Scientific Research Articles,” in which </w:t>
            </w:r>
            <w:proofErr w:type="spellStart"/>
            <w:r w:rsidRPr="007A45A7">
              <w:rPr>
                <w:sz w:val="20"/>
                <w:szCs w:val="20"/>
              </w:rPr>
              <w:t>Koutsantoni</w:t>
            </w:r>
            <w:proofErr w:type="spellEnd"/>
            <w:r w:rsidRPr="007A45A7">
              <w:rPr>
                <w:sz w:val="20"/>
                <w:szCs w:val="20"/>
              </w:rPr>
              <w:t xml:space="preserve"> points to the “markers” in expert academic writing that identify passages considered common knowledge.</w:t>
            </w:r>
          </w:p>
        </w:tc>
        <w:tc>
          <w:tcPr>
            <w:tcW w:w="5580" w:type="dxa"/>
            <w:shd w:val="clear" w:color="auto" w:fill="auto"/>
          </w:tcPr>
          <w:p w:rsidR="005A6FCE" w:rsidRPr="009C26EB" w:rsidRDefault="00D24D15" w:rsidP="00F42489">
            <w:pPr>
              <w:spacing w:after="0" w:line="240" w:lineRule="auto"/>
              <w:rPr>
                <w:sz w:val="20"/>
                <w:szCs w:val="20"/>
              </w:rPr>
            </w:pPr>
            <w:r>
              <w:rPr>
                <w:sz w:val="20"/>
                <w:szCs w:val="20"/>
              </w:rPr>
              <w:t xml:space="preserve">INDIVIDUAL PRESENTATIONS </w:t>
            </w:r>
            <w:r w:rsidR="00E04530" w:rsidRPr="00E04530">
              <w:rPr>
                <w:sz w:val="20"/>
                <w:szCs w:val="20"/>
              </w:rPr>
              <w:t xml:space="preserve">– Peters </w:t>
            </w:r>
            <w:r w:rsidR="00E04530">
              <w:rPr>
                <w:sz w:val="20"/>
                <w:szCs w:val="20"/>
              </w:rPr>
              <w:t>Building 3007</w:t>
            </w:r>
          </w:p>
          <w:p w:rsidR="007B6370" w:rsidRPr="009F52AE" w:rsidRDefault="009F52AE" w:rsidP="00F42489">
            <w:pPr>
              <w:spacing w:after="0" w:line="240" w:lineRule="auto"/>
              <w:rPr>
                <w:b/>
                <w:i/>
                <w:sz w:val="20"/>
                <w:szCs w:val="20"/>
              </w:rPr>
            </w:pPr>
            <w:r w:rsidRPr="009F52AE">
              <w:rPr>
                <w:b/>
                <w:i/>
                <w:sz w:val="20"/>
                <w:szCs w:val="20"/>
              </w:rPr>
              <w:t>Pedagogical Practices</w:t>
            </w:r>
            <w:r w:rsidR="00B13D7C">
              <w:rPr>
                <w:b/>
                <w:i/>
                <w:sz w:val="20"/>
                <w:szCs w:val="20"/>
              </w:rPr>
              <w:t xml:space="preserve"> and Programs</w:t>
            </w:r>
          </w:p>
          <w:p w:rsidR="00B13D7C" w:rsidRPr="007A45A7" w:rsidRDefault="007041A1" w:rsidP="00B13D7C">
            <w:pPr>
              <w:numPr>
                <w:ilvl w:val="0"/>
                <w:numId w:val="15"/>
              </w:numPr>
              <w:spacing w:after="0" w:line="240" w:lineRule="auto"/>
              <w:rPr>
                <w:sz w:val="20"/>
                <w:szCs w:val="20"/>
              </w:rPr>
            </w:pPr>
            <w:r w:rsidRPr="00D24D15">
              <w:rPr>
                <w:b/>
                <w:sz w:val="20"/>
                <w:szCs w:val="20"/>
              </w:rPr>
              <w:t>Ken Tallman</w:t>
            </w:r>
            <w:r w:rsidRPr="00D24D15">
              <w:rPr>
                <w:sz w:val="20"/>
                <w:szCs w:val="20"/>
              </w:rPr>
              <w:t xml:space="preserve"> </w:t>
            </w:r>
            <w:r w:rsidR="007A45A7">
              <w:rPr>
                <w:sz w:val="20"/>
                <w:szCs w:val="20"/>
              </w:rPr>
              <w:t xml:space="preserve">- </w:t>
            </w:r>
            <w:r w:rsidRPr="007A45A7">
              <w:rPr>
                <w:b/>
                <w:sz w:val="20"/>
                <w:szCs w:val="20"/>
              </w:rPr>
              <w:t xml:space="preserve">Can </w:t>
            </w:r>
            <w:r w:rsidR="00F35414" w:rsidRPr="007A45A7">
              <w:rPr>
                <w:b/>
                <w:sz w:val="20"/>
                <w:szCs w:val="20"/>
              </w:rPr>
              <w:t>An Instructor’s Lack of Familiarity within a Discipline be an Advantage to Students?</w:t>
            </w:r>
            <w:r w:rsidR="00B13D7C">
              <w:t xml:space="preserve"> </w:t>
            </w:r>
          </w:p>
          <w:p w:rsidR="007A45A7" w:rsidRPr="00B13D7C" w:rsidRDefault="007A45A7" w:rsidP="007A45A7">
            <w:pPr>
              <w:spacing w:after="0" w:line="240" w:lineRule="auto"/>
              <w:rPr>
                <w:sz w:val="20"/>
                <w:szCs w:val="20"/>
              </w:rPr>
            </w:pPr>
            <w:r w:rsidRPr="007A45A7">
              <w:rPr>
                <w:sz w:val="20"/>
                <w:szCs w:val="20"/>
              </w:rPr>
              <w:t>Many instructors find themselves teaching in disciplines in which they are not formally trained. This presentation will propose that an instructor’s lack of familiarity within a discipline can be an asset to students, particularly in those professional disciplines that require students to learn to communicate with a diverse audience.  Drawing on student work produced in a second-year course in the Department of Electrical and Computer Engineering at the University of Toronto, as well as literature in the Professional Communications field, the presentation will show the specific benefits of multidisciplinary instruction.</w:t>
            </w:r>
          </w:p>
          <w:p w:rsidR="007041A1" w:rsidRPr="00B9459A" w:rsidRDefault="00B13D7C" w:rsidP="00B13D7C">
            <w:pPr>
              <w:numPr>
                <w:ilvl w:val="0"/>
                <w:numId w:val="15"/>
              </w:numPr>
              <w:spacing w:after="0" w:line="240" w:lineRule="auto"/>
              <w:rPr>
                <w:b/>
                <w:sz w:val="20"/>
                <w:szCs w:val="20"/>
              </w:rPr>
            </w:pPr>
            <w:r w:rsidRPr="00B9459A">
              <w:rPr>
                <w:b/>
                <w:sz w:val="20"/>
                <w:szCs w:val="20"/>
              </w:rPr>
              <w:t xml:space="preserve">Kathryn Alexander, Michael </w:t>
            </w:r>
            <w:proofErr w:type="spellStart"/>
            <w:r w:rsidRPr="00B9459A">
              <w:rPr>
                <w:b/>
                <w:sz w:val="20"/>
                <w:szCs w:val="20"/>
              </w:rPr>
              <w:t>Arntfield</w:t>
            </w:r>
            <w:proofErr w:type="spellEnd"/>
            <w:r w:rsidR="00B9459A">
              <w:rPr>
                <w:b/>
                <w:sz w:val="20"/>
                <w:szCs w:val="20"/>
              </w:rPr>
              <w:t xml:space="preserve"> -</w:t>
            </w:r>
            <w:r w:rsidRPr="00B9459A">
              <w:rPr>
                <w:b/>
                <w:sz w:val="20"/>
                <w:szCs w:val="20"/>
              </w:rPr>
              <w:t xml:space="preserve"> Flourishing in the Contact Zone of Exigency: A Writing Program at the Cross-roads  </w:t>
            </w:r>
          </w:p>
          <w:p w:rsidR="007A45A7" w:rsidRDefault="00B9459A" w:rsidP="007A45A7">
            <w:pPr>
              <w:spacing w:after="0" w:line="240" w:lineRule="auto"/>
              <w:rPr>
                <w:sz w:val="20"/>
                <w:szCs w:val="20"/>
              </w:rPr>
            </w:pPr>
            <w:r w:rsidRPr="00B9459A">
              <w:rPr>
                <w:sz w:val="20"/>
                <w:szCs w:val="20"/>
              </w:rPr>
              <w:t xml:space="preserve">Unlike many other departments in Arts, the Program in Writing Rhetoric and Professional Communication PWRP at the University of Western Ontario is experiencing exponential growth. We are an emerging Writing Studies department in the making, situated at the </w:t>
            </w:r>
            <w:r>
              <w:rPr>
                <w:sz w:val="20"/>
                <w:szCs w:val="20"/>
              </w:rPr>
              <w:t>crossroads of</w:t>
            </w:r>
            <w:r w:rsidRPr="00B9459A">
              <w:rPr>
                <w:sz w:val="20"/>
                <w:szCs w:val="20"/>
              </w:rPr>
              <w:t xml:space="preserve"> creative writing, media studies, rhetoric, technical communication, creative writing and professional writing. This presentation will investigate multiple sites within the program and aim to show how the current growth of the creative writing </w:t>
            </w:r>
            <w:r>
              <w:rPr>
                <w:sz w:val="20"/>
                <w:szCs w:val="20"/>
              </w:rPr>
              <w:t>and</w:t>
            </w:r>
            <w:r w:rsidRPr="00B9459A">
              <w:rPr>
                <w:sz w:val="20"/>
                <w:szCs w:val="20"/>
              </w:rPr>
              <w:t xml:space="preserve"> writing studies minor</w:t>
            </w:r>
            <w:r>
              <w:rPr>
                <w:sz w:val="20"/>
                <w:szCs w:val="20"/>
              </w:rPr>
              <w:t>s</w:t>
            </w:r>
            <w:r w:rsidRPr="00B9459A">
              <w:rPr>
                <w:sz w:val="20"/>
                <w:szCs w:val="20"/>
              </w:rPr>
              <w:t xml:space="preserve"> is reflective of the changing university climate.</w:t>
            </w:r>
          </w:p>
          <w:p w:rsidR="00D24D15" w:rsidRDefault="00D24D15" w:rsidP="00D24D15">
            <w:pPr>
              <w:numPr>
                <w:ilvl w:val="0"/>
                <w:numId w:val="15"/>
              </w:numPr>
              <w:spacing w:after="0" w:line="240" w:lineRule="auto"/>
              <w:rPr>
                <w:b/>
                <w:sz w:val="20"/>
                <w:szCs w:val="20"/>
              </w:rPr>
            </w:pPr>
            <w:r w:rsidRPr="00D24D15">
              <w:rPr>
                <w:b/>
                <w:sz w:val="20"/>
                <w:szCs w:val="20"/>
              </w:rPr>
              <w:t>Nadeane Trowse</w:t>
            </w:r>
            <w:r w:rsidRPr="00D24D15">
              <w:rPr>
                <w:sz w:val="20"/>
                <w:szCs w:val="20"/>
              </w:rPr>
              <w:t xml:space="preserve"> </w:t>
            </w:r>
            <w:r w:rsidR="00B9459A">
              <w:rPr>
                <w:sz w:val="20"/>
                <w:szCs w:val="20"/>
              </w:rPr>
              <w:t>-</w:t>
            </w:r>
            <w:r w:rsidRPr="00B9459A">
              <w:rPr>
                <w:b/>
                <w:sz w:val="20"/>
                <w:szCs w:val="20"/>
              </w:rPr>
              <w:t xml:space="preserve"> Crossroads or Intersections: Interpreting the Novice/Expert Continuum</w:t>
            </w:r>
          </w:p>
          <w:p w:rsidR="00B9459A" w:rsidRPr="00B9459A" w:rsidRDefault="00495505" w:rsidP="00B9459A">
            <w:pPr>
              <w:spacing w:after="0" w:line="240" w:lineRule="auto"/>
              <w:rPr>
                <w:sz w:val="20"/>
                <w:szCs w:val="20"/>
              </w:rPr>
            </w:pPr>
            <w:r>
              <w:rPr>
                <w:sz w:val="20"/>
                <w:szCs w:val="20"/>
              </w:rPr>
              <w:t xml:space="preserve">This presentation </w:t>
            </w:r>
            <w:r w:rsidRPr="00495505">
              <w:rPr>
                <w:sz w:val="20"/>
                <w:szCs w:val="20"/>
              </w:rPr>
              <w:t>deconstructs the unitary concept of “good writing” by exploring the distinctions between “expert” and “novice” discourse where we might have expected to uncover similarities. I compare discourse features in prize winning student papers and  published papers in the same field to gain insight into how some markers of novice -hood might be a rewarded  and rhetorically necessary situational accommodation or social action.</w:t>
            </w:r>
          </w:p>
        </w:tc>
      </w:tr>
      <w:tr w:rsidR="00940412" w:rsidRPr="009C26EB" w:rsidTr="001F7C93">
        <w:tc>
          <w:tcPr>
            <w:tcW w:w="11160" w:type="dxa"/>
            <w:gridSpan w:val="2"/>
            <w:shd w:val="clear" w:color="auto" w:fill="D9D9D9"/>
          </w:tcPr>
          <w:p w:rsidR="00940412" w:rsidRPr="009C26EB" w:rsidRDefault="00940412" w:rsidP="00940412">
            <w:pPr>
              <w:spacing w:after="0" w:line="240" w:lineRule="auto"/>
              <w:rPr>
                <w:sz w:val="20"/>
                <w:szCs w:val="20"/>
              </w:rPr>
            </w:pPr>
            <w:r w:rsidRPr="009C26EB">
              <w:rPr>
                <w:sz w:val="20"/>
                <w:szCs w:val="20"/>
              </w:rPr>
              <w:t>3:00-3:30</w:t>
            </w:r>
            <w:r>
              <w:rPr>
                <w:sz w:val="20"/>
                <w:szCs w:val="20"/>
              </w:rPr>
              <w:t xml:space="preserve"> </w:t>
            </w:r>
            <w:r w:rsidRPr="009C26EB">
              <w:rPr>
                <w:sz w:val="20"/>
                <w:szCs w:val="20"/>
              </w:rPr>
              <w:t>Break</w:t>
            </w:r>
          </w:p>
        </w:tc>
      </w:tr>
    </w:tbl>
    <w:p w:rsidR="00495505" w:rsidRDefault="00495505"/>
    <w:p w:rsidR="00495505" w:rsidRDefault="00495505">
      <w:pPr>
        <w:spacing w:after="0" w:line="240" w:lineRule="auto"/>
      </w:pPr>
      <w:r>
        <w:br w:type="page"/>
      </w:r>
    </w:p>
    <w:tbl>
      <w:tblPr>
        <w:tblW w:w="111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0"/>
        <w:gridCol w:w="5580"/>
      </w:tblGrid>
      <w:tr w:rsidR="00940412" w:rsidRPr="009C26EB" w:rsidTr="001F7C93">
        <w:tc>
          <w:tcPr>
            <w:tcW w:w="11160" w:type="dxa"/>
            <w:gridSpan w:val="2"/>
            <w:shd w:val="clear" w:color="auto" w:fill="D9D9D9"/>
          </w:tcPr>
          <w:p w:rsidR="00940412" w:rsidRPr="009C26EB" w:rsidRDefault="00A2415F" w:rsidP="00940412">
            <w:pPr>
              <w:spacing w:after="0" w:line="240" w:lineRule="auto"/>
              <w:rPr>
                <w:sz w:val="20"/>
                <w:szCs w:val="20"/>
              </w:rPr>
            </w:pPr>
            <w:r w:rsidRPr="0078638A">
              <w:rPr>
                <w:b/>
                <w:sz w:val="20"/>
                <w:szCs w:val="20"/>
              </w:rPr>
              <w:lastRenderedPageBreak/>
              <w:t>Day 1</w:t>
            </w:r>
            <w:r>
              <w:rPr>
                <w:sz w:val="20"/>
                <w:szCs w:val="20"/>
              </w:rPr>
              <w:t xml:space="preserve"> Saturday May 26, 2012</w:t>
            </w:r>
            <w:r w:rsidR="00503EFF">
              <w:rPr>
                <w:sz w:val="20"/>
                <w:szCs w:val="20"/>
              </w:rPr>
              <w:t>:</w:t>
            </w:r>
            <w:r w:rsidR="00CF1A5F">
              <w:rPr>
                <w:sz w:val="20"/>
                <w:szCs w:val="20"/>
              </w:rPr>
              <w:t xml:space="preserve"> </w:t>
            </w:r>
            <w:r w:rsidR="00940412" w:rsidRPr="009C26EB">
              <w:rPr>
                <w:sz w:val="20"/>
                <w:szCs w:val="20"/>
              </w:rPr>
              <w:t>3:30-5:00</w:t>
            </w:r>
            <w:r w:rsidR="00940412">
              <w:rPr>
                <w:sz w:val="20"/>
                <w:szCs w:val="20"/>
              </w:rPr>
              <w:t xml:space="preserve"> </w:t>
            </w:r>
            <w:r w:rsidR="000419A1">
              <w:rPr>
                <w:sz w:val="20"/>
                <w:szCs w:val="20"/>
              </w:rPr>
              <w:t xml:space="preserve"> </w:t>
            </w:r>
            <w:r w:rsidR="00940412">
              <w:rPr>
                <w:sz w:val="20"/>
                <w:szCs w:val="20"/>
              </w:rPr>
              <w:t>Sessions</w:t>
            </w:r>
          </w:p>
        </w:tc>
      </w:tr>
      <w:tr w:rsidR="005A6FCE" w:rsidRPr="009C26EB" w:rsidTr="005A6FCE">
        <w:tc>
          <w:tcPr>
            <w:tcW w:w="5580" w:type="dxa"/>
            <w:shd w:val="clear" w:color="auto" w:fill="auto"/>
          </w:tcPr>
          <w:p w:rsidR="005A6FCE" w:rsidRPr="005F17CB" w:rsidRDefault="00FD3B8D" w:rsidP="00D90C19">
            <w:pPr>
              <w:spacing w:after="0" w:line="240" w:lineRule="auto"/>
              <w:rPr>
                <w:sz w:val="20"/>
                <w:szCs w:val="20"/>
              </w:rPr>
            </w:pPr>
            <w:r>
              <w:rPr>
                <w:sz w:val="20"/>
                <w:szCs w:val="20"/>
              </w:rPr>
              <w:t>INDIVIDUAL PRESENTATIONS</w:t>
            </w:r>
            <w:r w:rsidR="00E04530">
              <w:rPr>
                <w:sz w:val="20"/>
                <w:szCs w:val="20"/>
              </w:rPr>
              <w:t xml:space="preserve"> </w:t>
            </w:r>
            <w:r w:rsidR="00E04530">
              <w:rPr>
                <w:b/>
                <w:sz w:val="20"/>
                <w:szCs w:val="20"/>
              </w:rPr>
              <w:t xml:space="preserve"> </w:t>
            </w:r>
            <w:r w:rsidR="00E04530" w:rsidRPr="00E04530">
              <w:rPr>
                <w:sz w:val="20"/>
                <w:szCs w:val="20"/>
              </w:rPr>
              <w:t>– Peters Building 3067</w:t>
            </w:r>
          </w:p>
          <w:p w:rsidR="00454FF1" w:rsidRPr="005F17CB" w:rsidRDefault="008F34CB" w:rsidP="00E36F9A">
            <w:pPr>
              <w:spacing w:after="0" w:line="240" w:lineRule="auto"/>
              <w:rPr>
                <w:sz w:val="20"/>
                <w:szCs w:val="20"/>
              </w:rPr>
            </w:pPr>
            <w:r w:rsidRPr="005F17CB">
              <w:rPr>
                <w:b/>
                <w:i/>
                <w:sz w:val="20"/>
                <w:szCs w:val="20"/>
              </w:rPr>
              <w:t>Writing in the Professions</w:t>
            </w:r>
          </w:p>
          <w:p w:rsidR="0023720B" w:rsidRPr="00495505" w:rsidRDefault="0023720B" w:rsidP="0023720B">
            <w:pPr>
              <w:numPr>
                <w:ilvl w:val="0"/>
                <w:numId w:val="5"/>
              </w:numPr>
              <w:spacing w:after="0" w:line="240" w:lineRule="auto"/>
              <w:rPr>
                <w:b/>
                <w:sz w:val="20"/>
                <w:szCs w:val="20"/>
              </w:rPr>
            </w:pPr>
            <w:r w:rsidRPr="005F17CB">
              <w:rPr>
                <w:b/>
                <w:sz w:val="20"/>
                <w:szCs w:val="20"/>
              </w:rPr>
              <w:t xml:space="preserve">Jerry </w:t>
            </w:r>
            <w:r w:rsidRPr="00495505">
              <w:rPr>
                <w:b/>
                <w:sz w:val="20"/>
                <w:szCs w:val="20"/>
              </w:rPr>
              <w:t>Plotnick</w:t>
            </w:r>
            <w:r w:rsidR="00495505">
              <w:rPr>
                <w:b/>
                <w:sz w:val="20"/>
                <w:szCs w:val="20"/>
              </w:rPr>
              <w:t xml:space="preserve"> - </w:t>
            </w:r>
            <w:r w:rsidRPr="00495505">
              <w:rPr>
                <w:b/>
                <w:bCs/>
                <w:sz w:val="20"/>
                <w:szCs w:val="20"/>
              </w:rPr>
              <w:t>Unexamined Assumptions in Evidence-Based Medicine</w:t>
            </w:r>
          </w:p>
          <w:p w:rsidR="00495505" w:rsidRPr="00495505" w:rsidRDefault="00495505" w:rsidP="00495505">
            <w:pPr>
              <w:spacing w:after="0" w:line="240" w:lineRule="auto"/>
              <w:rPr>
                <w:sz w:val="20"/>
                <w:szCs w:val="20"/>
              </w:rPr>
            </w:pPr>
            <w:r w:rsidRPr="00495505">
              <w:rPr>
                <w:sz w:val="20"/>
                <w:szCs w:val="20"/>
              </w:rPr>
              <w:t>This presentation reports on my ongoing research into the logical and epistemological underpinnings of evidence-based medicine. My research asks, what is the relationship between evidence from clinical trials and assertions about the long-term effectiveness of medical treatments? My investigation into practices within the field of clinical trials has led me to believe that certain questions are less likely to be asked by someone within the field than by someone outside. In my talk, I will press the case for interdisciplinarity as a way of broadening the types of questions that can be asked within a discipline.</w:t>
            </w:r>
          </w:p>
          <w:p w:rsidR="00A2415F" w:rsidRDefault="008F34CB" w:rsidP="008F34CB">
            <w:pPr>
              <w:numPr>
                <w:ilvl w:val="0"/>
                <w:numId w:val="5"/>
              </w:numPr>
              <w:spacing w:after="0" w:line="240" w:lineRule="auto"/>
              <w:rPr>
                <w:sz w:val="20"/>
                <w:szCs w:val="20"/>
              </w:rPr>
            </w:pPr>
            <w:r w:rsidRPr="005F17CB">
              <w:rPr>
                <w:b/>
                <w:sz w:val="20"/>
                <w:szCs w:val="20"/>
              </w:rPr>
              <w:t>Rob Irish</w:t>
            </w:r>
            <w:r w:rsidR="00495505">
              <w:rPr>
                <w:b/>
                <w:sz w:val="20"/>
                <w:szCs w:val="20"/>
              </w:rPr>
              <w:t xml:space="preserve"> - </w:t>
            </w:r>
            <w:r w:rsidRPr="00495505">
              <w:rPr>
                <w:b/>
                <w:sz w:val="20"/>
                <w:szCs w:val="20"/>
              </w:rPr>
              <w:t>Analyzing Models for Negotiating Disagreement in Engineering</w:t>
            </w:r>
          </w:p>
          <w:p w:rsidR="00495505" w:rsidRPr="005F17CB" w:rsidRDefault="001B13BC" w:rsidP="00495505">
            <w:pPr>
              <w:spacing w:after="0" w:line="240" w:lineRule="auto"/>
              <w:rPr>
                <w:sz w:val="20"/>
                <w:szCs w:val="20"/>
              </w:rPr>
            </w:pPr>
            <w:r w:rsidRPr="001B13BC">
              <w:rPr>
                <w:sz w:val="20"/>
                <w:szCs w:val="20"/>
              </w:rPr>
              <w:t xml:space="preserve">This study examines disagreements between engineers working on a bridge replacement project to understand how they address disagreements. The case reveals a surprising range of practices to facilitate engineering work, from </w:t>
            </w:r>
            <w:proofErr w:type="spellStart"/>
            <w:r w:rsidRPr="001B13BC">
              <w:rPr>
                <w:sz w:val="20"/>
                <w:szCs w:val="20"/>
              </w:rPr>
              <w:t>Rogerian</w:t>
            </w:r>
            <w:proofErr w:type="spellEnd"/>
            <w:r w:rsidRPr="001B13BC">
              <w:rPr>
                <w:sz w:val="20"/>
                <w:szCs w:val="20"/>
              </w:rPr>
              <w:t xml:space="preserve"> rhetorical practices to invocations of ethos to coalescent argumentation (Gilbert, 1997). Analyzing such real-life practices demonstrates how they might inform theoretical understandings of disagreement.</w:t>
            </w:r>
          </w:p>
          <w:p w:rsidR="00044CA6" w:rsidRPr="001B13BC" w:rsidRDefault="008F34CB" w:rsidP="00E41EC9">
            <w:pPr>
              <w:numPr>
                <w:ilvl w:val="0"/>
                <w:numId w:val="5"/>
              </w:numPr>
              <w:spacing w:after="0" w:line="240" w:lineRule="auto"/>
              <w:rPr>
                <w:sz w:val="20"/>
                <w:szCs w:val="20"/>
              </w:rPr>
            </w:pPr>
            <w:proofErr w:type="spellStart"/>
            <w:r w:rsidRPr="009F52AE">
              <w:rPr>
                <w:b/>
                <w:sz w:val="20"/>
                <w:szCs w:val="20"/>
              </w:rPr>
              <w:t>S</w:t>
            </w:r>
            <w:r w:rsidR="008D5E62">
              <w:rPr>
                <w:b/>
                <w:sz w:val="20"/>
                <w:szCs w:val="20"/>
              </w:rPr>
              <w:t>hahin</w:t>
            </w:r>
            <w:proofErr w:type="spellEnd"/>
            <w:r w:rsidR="008D5E62">
              <w:rPr>
                <w:b/>
                <w:sz w:val="20"/>
                <w:szCs w:val="20"/>
              </w:rPr>
              <w:t xml:space="preserve"> </w:t>
            </w:r>
            <w:proofErr w:type="spellStart"/>
            <w:r w:rsidR="008D5E62">
              <w:rPr>
                <w:b/>
                <w:sz w:val="20"/>
                <w:szCs w:val="20"/>
              </w:rPr>
              <w:t>Moghaddasi</w:t>
            </w:r>
            <w:proofErr w:type="spellEnd"/>
            <w:r w:rsidR="008D5E62">
              <w:rPr>
                <w:b/>
                <w:sz w:val="20"/>
                <w:szCs w:val="20"/>
              </w:rPr>
              <w:t xml:space="preserve"> </w:t>
            </w:r>
            <w:proofErr w:type="spellStart"/>
            <w:r w:rsidR="008D5E62">
              <w:rPr>
                <w:b/>
                <w:sz w:val="20"/>
                <w:szCs w:val="20"/>
              </w:rPr>
              <w:t>Sarabi</w:t>
            </w:r>
            <w:proofErr w:type="spellEnd"/>
            <w:r w:rsidR="008D5E62">
              <w:rPr>
                <w:b/>
                <w:sz w:val="20"/>
                <w:szCs w:val="20"/>
              </w:rPr>
              <w:t>,</w:t>
            </w:r>
            <w:r w:rsidRPr="009F52AE">
              <w:rPr>
                <w:b/>
                <w:sz w:val="20"/>
                <w:szCs w:val="20"/>
              </w:rPr>
              <w:t xml:space="preserve"> Hea</w:t>
            </w:r>
            <w:r w:rsidRPr="001B13BC">
              <w:rPr>
                <w:b/>
                <w:sz w:val="20"/>
                <w:szCs w:val="20"/>
              </w:rPr>
              <w:t>ther Graves</w:t>
            </w:r>
            <w:r w:rsidR="001B13BC">
              <w:rPr>
                <w:b/>
                <w:sz w:val="20"/>
                <w:szCs w:val="20"/>
              </w:rPr>
              <w:t xml:space="preserve"> - </w:t>
            </w:r>
            <w:r w:rsidRPr="001B13BC">
              <w:rPr>
                <w:b/>
                <w:sz w:val="20"/>
                <w:szCs w:val="20"/>
              </w:rPr>
              <w:t>Mathematic</w:t>
            </w:r>
            <w:r w:rsidR="005F17CB" w:rsidRPr="001B13BC">
              <w:rPr>
                <w:b/>
                <w:sz w:val="20"/>
                <w:szCs w:val="20"/>
              </w:rPr>
              <w:t>s is the Method: Exploring the Unique Structure of Argument in M</w:t>
            </w:r>
            <w:r w:rsidRPr="001B13BC">
              <w:rPr>
                <w:b/>
                <w:sz w:val="20"/>
                <w:szCs w:val="20"/>
              </w:rPr>
              <w:t>athemat</w:t>
            </w:r>
            <w:r w:rsidR="005F17CB" w:rsidRPr="001B13BC">
              <w:rPr>
                <w:b/>
                <w:sz w:val="20"/>
                <w:szCs w:val="20"/>
              </w:rPr>
              <w:t>ical Research A</w:t>
            </w:r>
            <w:r w:rsidRPr="001B13BC">
              <w:rPr>
                <w:b/>
                <w:sz w:val="20"/>
                <w:szCs w:val="20"/>
              </w:rPr>
              <w:t>rticles</w:t>
            </w:r>
          </w:p>
          <w:p w:rsidR="001B13BC" w:rsidRPr="001B13BC" w:rsidRDefault="004A475F" w:rsidP="004A475F">
            <w:pPr>
              <w:spacing w:after="0" w:line="240" w:lineRule="auto"/>
              <w:rPr>
                <w:sz w:val="20"/>
                <w:szCs w:val="20"/>
              </w:rPr>
            </w:pPr>
            <w:r w:rsidRPr="004A475F">
              <w:rPr>
                <w:sz w:val="20"/>
                <w:szCs w:val="20"/>
              </w:rPr>
              <w:t>The Methods and Results sections in mathematics research articles appear to be unique among academic disciplines in that there are no methods sections in this type of article and there are often multiple results</w:t>
            </w:r>
            <w:r>
              <w:rPr>
                <w:sz w:val="20"/>
                <w:szCs w:val="20"/>
              </w:rPr>
              <w:t xml:space="preserve"> sections</w:t>
            </w:r>
            <w:r w:rsidRPr="004A475F">
              <w:rPr>
                <w:sz w:val="20"/>
                <w:szCs w:val="20"/>
              </w:rPr>
              <w:t>. This study demonstrates how these variations are directly linked to global disciplinary assumptions about epistemological contributions; the local demand posed by subject matter, i.e. the problem focused on; the status of the subject in previous research; and, occasionally, authorial preferences.</w:t>
            </w:r>
            <w:r>
              <w:rPr>
                <w:sz w:val="20"/>
                <w:szCs w:val="20"/>
              </w:rPr>
              <w:t xml:space="preserve"> </w:t>
            </w:r>
            <w:r w:rsidRPr="004A475F">
              <w:rPr>
                <w:sz w:val="20"/>
                <w:szCs w:val="20"/>
              </w:rPr>
              <w:t>Our findings have implications for teaching academic writing to graduate students and novice writers in the disciplines (especially in mathematics and computer science).</w:t>
            </w:r>
          </w:p>
        </w:tc>
        <w:tc>
          <w:tcPr>
            <w:tcW w:w="5580" w:type="dxa"/>
            <w:shd w:val="clear" w:color="auto" w:fill="auto"/>
          </w:tcPr>
          <w:p w:rsidR="005A6FCE" w:rsidRPr="009C26EB" w:rsidRDefault="008F34CB" w:rsidP="00D6269B">
            <w:pPr>
              <w:spacing w:after="0" w:line="240" w:lineRule="auto"/>
              <w:rPr>
                <w:sz w:val="20"/>
                <w:szCs w:val="20"/>
              </w:rPr>
            </w:pPr>
            <w:r>
              <w:rPr>
                <w:sz w:val="20"/>
                <w:szCs w:val="20"/>
              </w:rPr>
              <w:t>WORKSHOP</w:t>
            </w:r>
            <w:r w:rsidR="00E04530" w:rsidRPr="00E04530">
              <w:rPr>
                <w:sz w:val="20"/>
                <w:szCs w:val="20"/>
              </w:rPr>
              <w:t xml:space="preserve">– Peters </w:t>
            </w:r>
            <w:r w:rsidR="00E04530">
              <w:rPr>
                <w:sz w:val="20"/>
                <w:szCs w:val="20"/>
              </w:rPr>
              <w:t>Building 3007</w:t>
            </w:r>
          </w:p>
          <w:p w:rsidR="005A6FCE" w:rsidRPr="005F17CB" w:rsidRDefault="005F17CB" w:rsidP="007751D4">
            <w:pPr>
              <w:spacing w:after="0" w:line="240" w:lineRule="auto"/>
              <w:rPr>
                <w:b/>
                <w:sz w:val="20"/>
                <w:szCs w:val="20"/>
              </w:rPr>
            </w:pPr>
            <w:r w:rsidRPr="005F17CB">
              <w:rPr>
                <w:b/>
                <w:sz w:val="20"/>
                <w:szCs w:val="20"/>
              </w:rPr>
              <w:t>Elaine Khoo, Maggie Roberts, Tom Robles, Lydia Wilkinson</w:t>
            </w:r>
            <w:r w:rsidRPr="005F17CB">
              <w:rPr>
                <w:sz w:val="20"/>
                <w:szCs w:val="20"/>
              </w:rPr>
              <w:t xml:space="preserve"> </w:t>
            </w:r>
            <w:r w:rsidR="004A475F">
              <w:rPr>
                <w:sz w:val="20"/>
                <w:szCs w:val="20"/>
              </w:rPr>
              <w:t>-</w:t>
            </w:r>
            <w:r w:rsidR="008F34CB" w:rsidRPr="004A475F">
              <w:rPr>
                <w:b/>
                <w:sz w:val="20"/>
                <w:szCs w:val="20"/>
              </w:rPr>
              <w:t>Examining an Alternative Paradigm for Supporting English Language Learners’ Academic Writing Skills Development</w:t>
            </w:r>
          </w:p>
          <w:p w:rsidR="00D91942" w:rsidRDefault="00D91942" w:rsidP="001C7294">
            <w:pPr>
              <w:spacing w:after="0" w:line="240" w:lineRule="auto"/>
              <w:rPr>
                <w:sz w:val="20"/>
                <w:szCs w:val="20"/>
              </w:rPr>
            </w:pPr>
            <w:r w:rsidRPr="00D91942">
              <w:rPr>
                <w:sz w:val="20"/>
                <w:szCs w:val="20"/>
              </w:rPr>
              <w:t xml:space="preserve"> </w:t>
            </w:r>
          </w:p>
          <w:p w:rsidR="004A475F" w:rsidRPr="004A475F" w:rsidRDefault="004A475F" w:rsidP="004A475F">
            <w:pPr>
              <w:spacing w:after="0" w:line="240" w:lineRule="auto"/>
              <w:rPr>
                <w:sz w:val="20"/>
                <w:szCs w:val="20"/>
              </w:rPr>
            </w:pPr>
            <w:r w:rsidRPr="004A475F">
              <w:rPr>
                <w:sz w:val="20"/>
                <w:szCs w:val="20"/>
              </w:rPr>
              <w:t xml:space="preserve">How can we support student writing across the disciplines in ways that help students develop the skills to cope with the academic reading and writing needs in their courses?  This session reports on an innovative approach used at University of Toronto Scarborough since 2006, and adapted at the U of T Faculty of Engineering. </w:t>
            </w:r>
          </w:p>
          <w:p w:rsidR="004A475F" w:rsidRPr="004A475F" w:rsidRDefault="004A475F" w:rsidP="004A475F">
            <w:pPr>
              <w:spacing w:after="0" w:line="240" w:lineRule="auto"/>
              <w:rPr>
                <w:sz w:val="20"/>
                <w:szCs w:val="20"/>
              </w:rPr>
            </w:pPr>
          </w:p>
          <w:p w:rsidR="004A475F" w:rsidRPr="009C26EB" w:rsidRDefault="004A475F" w:rsidP="003E159E">
            <w:pPr>
              <w:spacing w:after="0" w:line="240" w:lineRule="auto"/>
              <w:rPr>
                <w:sz w:val="20"/>
                <w:szCs w:val="20"/>
              </w:rPr>
            </w:pPr>
            <w:r w:rsidRPr="004A475F">
              <w:rPr>
                <w:sz w:val="20"/>
                <w:szCs w:val="20"/>
              </w:rPr>
              <w:t>Participants are invited to examine the structure and components of this program to explain how it helps students develop higher levels of critical thinking, academic reading and writing skills. Examination of sample student/tutor exchanges will provide insights about student needs and capabilities, and possible trajectories for the programs.  Participants will also critically evaluate assumptions about ELL student needs and abilities in their respective teaching contexts in order to inform future pedagogical decisions.</w:t>
            </w:r>
          </w:p>
        </w:tc>
      </w:tr>
      <w:tr w:rsidR="00690022" w:rsidRPr="009C26EB" w:rsidTr="00C970EE">
        <w:tc>
          <w:tcPr>
            <w:tcW w:w="11160" w:type="dxa"/>
            <w:gridSpan w:val="2"/>
            <w:shd w:val="clear" w:color="auto" w:fill="D9D9D9"/>
          </w:tcPr>
          <w:p w:rsidR="00690022" w:rsidRPr="009C26EB" w:rsidRDefault="007B08E4" w:rsidP="007B08E4">
            <w:pPr>
              <w:spacing w:after="0" w:line="240" w:lineRule="auto"/>
              <w:rPr>
                <w:sz w:val="20"/>
                <w:szCs w:val="20"/>
              </w:rPr>
            </w:pPr>
            <w:r>
              <w:rPr>
                <w:sz w:val="20"/>
                <w:szCs w:val="20"/>
              </w:rPr>
              <w:t>Evening: No formal plans</w:t>
            </w:r>
          </w:p>
        </w:tc>
      </w:tr>
    </w:tbl>
    <w:p w:rsidR="000B6A4C" w:rsidRDefault="000B6A4C">
      <w:pPr>
        <w:rPr>
          <w:sz w:val="20"/>
          <w:szCs w:val="20"/>
        </w:rPr>
      </w:pPr>
    </w:p>
    <w:p w:rsidR="009C26EB" w:rsidRPr="009C26EB" w:rsidRDefault="000B6A4C">
      <w:pPr>
        <w:rPr>
          <w:sz w:val="20"/>
          <w:szCs w:val="20"/>
        </w:rPr>
      </w:pPr>
      <w:r>
        <w:rPr>
          <w:sz w:val="20"/>
          <w:szCs w:val="20"/>
        </w:rPr>
        <w:br w:type="page"/>
      </w:r>
    </w:p>
    <w:tbl>
      <w:tblPr>
        <w:tblW w:w="111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80"/>
        <w:gridCol w:w="5580"/>
      </w:tblGrid>
      <w:tr w:rsidR="003507EC" w:rsidRPr="009C26EB" w:rsidTr="004C4449">
        <w:tc>
          <w:tcPr>
            <w:tcW w:w="11160" w:type="dxa"/>
            <w:gridSpan w:val="2"/>
            <w:shd w:val="clear" w:color="auto" w:fill="D9D9D9"/>
          </w:tcPr>
          <w:p w:rsidR="003507EC" w:rsidRPr="009C26EB" w:rsidRDefault="003507EC" w:rsidP="00D6269B">
            <w:pPr>
              <w:spacing w:after="0" w:line="240" w:lineRule="auto"/>
              <w:rPr>
                <w:sz w:val="20"/>
                <w:szCs w:val="20"/>
              </w:rPr>
            </w:pPr>
            <w:r w:rsidRPr="0078638A">
              <w:rPr>
                <w:b/>
                <w:sz w:val="20"/>
                <w:szCs w:val="20"/>
              </w:rPr>
              <w:lastRenderedPageBreak/>
              <w:t>Day 2</w:t>
            </w:r>
            <w:r w:rsidR="0078638A">
              <w:rPr>
                <w:sz w:val="20"/>
                <w:szCs w:val="20"/>
              </w:rPr>
              <w:t xml:space="preserve"> </w:t>
            </w:r>
            <w:r w:rsidR="00D41ABD">
              <w:rPr>
                <w:sz w:val="20"/>
                <w:szCs w:val="20"/>
              </w:rPr>
              <w:t xml:space="preserve">Sunday </w:t>
            </w:r>
            <w:r w:rsidR="000D6752">
              <w:rPr>
                <w:sz w:val="20"/>
                <w:szCs w:val="20"/>
              </w:rPr>
              <w:t>May</w:t>
            </w:r>
            <w:r w:rsidR="00A2415F">
              <w:rPr>
                <w:sz w:val="20"/>
                <w:szCs w:val="20"/>
              </w:rPr>
              <w:t xml:space="preserve"> 27</w:t>
            </w:r>
            <w:r w:rsidR="00EC6850">
              <w:rPr>
                <w:sz w:val="20"/>
                <w:szCs w:val="20"/>
              </w:rPr>
              <w:t>, 2012</w:t>
            </w:r>
            <w:r w:rsidR="00A80DC9">
              <w:rPr>
                <w:sz w:val="20"/>
                <w:szCs w:val="20"/>
              </w:rPr>
              <w:t xml:space="preserve"> 9:00 – 10:30 Sessions</w:t>
            </w:r>
          </w:p>
        </w:tc>
      </w:tr>
      <w:tr w:rsidR="00BA28F5" w:rsidRPr="009C26EB" w:rsidTr="002C629C">
        <w:tc>
          <w:tcPr>
            <w:tcW w:w="5580" w:type="dxa"/>
            <w:shd w:val="clear" w:color="auto" w:fill="auto"/>
          </w:tcPr>
          <w:p w:rsidR="00BA28F5" w:rsidRDefault="00BA28F5" w:rsidP="00BA28F5">
            <w:pPr>
              <w:spacing w:after="0" w:line="240" w:lineRule="auto"/>
              <w:rPr>
                <w:sz w:val="20"/>
                <w:szCs w:val="20"/>
              </w:rPr>
            </w:pPr>
            <w:r>
              <w:rPr>
                <w:sz w:val="20"/>
                <w:szCs w:val="20"/>
              </w:rPr>
              <w:t xml:space="preserve">PANEL </w:t>
            </w:r>
            <w:r w:rsidRPr="00E04530">
              <w:rPr>
                <w:sz w:val="20"/>
                <w:szCs w:val="20"/>
              </w:rPr>
              <w:t xml:space="preserve">– Peters </w:t>
            </w:r>
            <w:r>
              <w:rPr>
                <w:sz w:val="20"/>
                <w:szCs w:val="20"/>
              </w:rPr>
              <w:t>Building 3067</w:t>
            </w:r>
          </w:p>
          <w:p w:rsidR="00BA28F5" w:rsidRDefault="00BA28F5" w:rsidP="00BA28F5">
            <w:pPr>
              <w:spacing w:after="0" w:line="240" w:lineRule="auto"/>
              <w:rPr>
                <w:b/>
                <w:sz w:val="20"/>
                <w:szCs w:val="20"/>
              </w:rPr>
            </w:pPr>
            <w:r w:rsidRPr="00816B4F">
              <w:rPr>
                <w:b/>
                <w:sz w:val="20"/>
                <w:szCs w:val="20"/>
              </w:rPr>
              <w:t>Dirty Oil/ethical oil/snake oil: Discursive Positioning in Environmental Rhetoric</w:t>
            </w:r>
          </w:p>
          <w:p w:rsidR="00D41A36" w:rsidRPr="00D41A36" w:rsidRDefault="00D41A36" w:rsidP="00D41A36">
            <w:pPr>
              <w:spacing w:after="0" w:line="240" w:lineRule="auto"/>
              <w:rPr>
                <w:sz w:val="20"/>
                <w:szCs w:val="20"/>
              </w:rPr>
            </w:pPr>
            <w:r w:rsidRPr="00D41A36">
              <w:rPr>
                <w:sz w:val="20"/>
                <w:szCs w:val="20"/>
              </w:rPr>
              <w:t xml:space="preserve">This panel examines the rhetorical strategies being used in the competing discourses of the Alberta Oil Sands. </w:t>
            </w:r>
          </w:p>
          <w:p w:rsidR="00D41A36" w:rsidRPr="00D41A36" w:rsidRDefault="00D41A36" w:rsidP="00D41A36">
            <w:pPr>
              <w:spacing w:after="0" w:line="240" w:lineRule="auto"/>
              <w:rPr>
                <w:sz w:val="20"/>
                <w:szCs w:val="20"/>
              </w:rPr>
            </w:pPr>
          </w:p>
          <w:p w:rsidR="00D41A36" w:rsidRPr="00D41A36" w:rsidRDefault="00D41A36" w:rsidP="00D41A36">
            <w:pPr>
              <w:spacing w:after="0" w:line="240" w:lineRule="auto"/>
              <w:rPr>
                <w:sz w:val="20"/>
                <w:szCs w:val="20"/>
              </w:rPr>
            </w:pPr>
            <w:r w:rsidRPr="00D41A36">
              <w:rPr>
                <w:sz w:val="20"/>
                <w:szCs w:val="20"/>
              </w:rPr>
              <w:t>“How Dirty are your Ethics? Rhetorical and Philosophical Positioning in the Rhetoric of Oil”</w:t>
            </w:r>
          </w:p>
          <w:p w:rsidR="00D41A36" w:rsidRPr="00D41A36" w:rsidRDefault="00D41A36" w:rsidP="00D41A36">
            <w:pPr>
              <w:spacing w:after="0" w:line="240" w:lineRule="auto"/>
              <w:rPr>
                <w:sz w:val="20"/>
                <w:szCs w:val="20"/>
              </w:rPr>
            </w:pPr>
            <w:r w:rsidRPr="00D41A36">
              <w:rPr>
                <w:sz w:val="20"/>
                <w:szCs w:val="20"/>
              </w:rPr>
              <w:t xml:space="preserve">Heather Graves, University of Alberta </w:t>
            </w:r>
          </w:p>
          <w:p w:rsidR="00D41A36" w:rsidRPr="00D41A36" w:rsidRDefault="00D41A36" w:rsidP="00D41A36">
            <w:pPr>
              <w:spacing w:after="0" w:line="240" w:lineRule="auto"/>
              <w:rPr>
                <w:sz w:val="20"/>
                <w:szCs w:val="20"/>
              </w:rPr>
            </w:pPr>
            <w:proofErr w:type="spellStart"/>
            <w:r w:rsidRPr="00D41A36">
              <w:rPr>
                <w:sz w:val="20"/>
                <w:szCs w:val="20"/>
              </w:rPr>
              <w:t>Lianne</w:t>
            </w:r>
            <w:proofErr w:type="spellEnd"/>
            <w:r w:rsidRPr="00D41A36">
              <w:rPr>
                <w:sz w:val="20"/>
                <w:szCs w:val="20"/>
              </w:rPr>
              <w:t xml:space="preserve"> </w:t>
            </w:r>
            <w:proofErr w:type="spellStart"/>
            <w:r w:rsidRPr="00D41A36">
              <w:rPr>
                <w:sz w:val="20"/>
                <w:szCs w:val="20"/>
              </w:rPr>
              <w:t>Lefsrud</w:t>
            </w:r>
            <w:proofErr w:type="spellEnd"/>
            <w:r w:rsidRPr="00D41A36">
              <w:rPr>
                <w:sz w:val="20"/>
                <w:szCs w:val="20"/>
              </w:rPr>
              <w:t xml:space="preserve">, University of Alberta </w:t>
            </w:r>
          </w:p>
          <w:p w:rsidR="00D41A36" w:rsidRPr="00D41A36" w:rsidRDefault="00D41A36" w:rsidP="00D41A36">
            <w:pPr>
              <w:spacing w:after="0" w:line="240" w:lineRule="auto"/>
              <w:rPr>
                <w:sz w:val="20"/>
                <w:szCs w:val="20"/>
              </w:rPr>
            </w:pPr>
            <w:r w:rsidRPr="00D41A36">
              <w:rPr>
                <w:sz w:val="20"/>
                <w:szCs w:val="20"/>
              </w:rPr>
              <w:t xml:space="preserve">Nelson Phillips, Imperial College Business School </w:t>
            </w:r>
          </w:p>
          <w:p w:rsidR="00D41A36" w:rsidRPr="00D41A36" w:rsidRDefault="00D41A36" w:rsidP="00D41A36">
            <w:pPr>
              <w:spacing w:after="0" w:line="240" w:lineRule="auto"/>
              <w:rPr>
                <w:sz w:val="20"/>
                <w:szCs w:val="20"/>
              </w:rPr>
            </w:pPr>
            <w:r w:rsidRPr="00D41A36">
              <w:rPr>
                <w:sz w:val="20"/>
                <w:szCs w:val="20"/>
              </w:rPr>
              <w:t>This presentation reports the results of a rhetorical and visual analysis of the argumentative strategies used to legitimate/ illegitimate the Alberta Oil Sands in a variety of advertisements.</w:t>
            </w:r>
          </w:p>
          <w:p w:rsidR="00D41A36" w:rsidRPr="00D41A36" w:rsidRDefault="00D41A36" w:rsidP="00D41A36">
            <w:pPr>
              <w:spacing w:after="0" w:line="240" w:lineRule="auto"/>
              <w:rPr>
                <w:sz w:val="20"/>
                <w:szCs w:val="20"/>
              </w:rPr>
            </w:pPr>
          </w:p>
          <w:p w:rsidR="00D41A36" w:rsidRPr="00D41A36" w:rsidRDefault="00D41A36" w:rsidP="00D41A36">
            <w:pPr>
              <w:spacing w:after="0" w:line="240" w:lineRule="auto"/>
              <w:rPr>
                <w:sz w:val="20"/>
                <w:szCs w:val="20"/>
              </w:rPr>
            </w:pPr>
            <w:r w:rsidRPr="00D41A36">
              <w:rPr>
                <w:sz w:val="20"/>
                <w:szCs w:val="20"/>
              </w:rPr>
              <w:t>“ ‘Ethical Oil’ as a Rhetorical Management Strategy”</w:t>
            </w:r>
          </w:p>
          <w:p w:rsidR="00D41A36" w:rsidRPr="00D41A36" w:rsidRDefault="00D41A36" w:rsidP="00D41A36">
            <w:pPr>
              <w:spacing w:after="0" w:line="240" w:lineRule="auto"/>
              <w:rPr>
                <w:sz w:val="20"/>
                <w:szCs w:val="20"/>
              </w:rPr>
            </w:pPr>
            <w:r w:rsidRPr="00D41A36">
              <w:rPr>
                <w:sz w:val="20"/>
                <w:szCs w:val="20"/>
              </w:rPr>
              <w:t>Sheena Wilson, University of Alberta</w:t>
            </w:r>
          </w:p>
          <w:p w:rsidR="00D41A36" w:rsidRPr="00D41A36" w:rsidRDefault="00D41A36" w:rsidP="00D41A36">
            <w:pPr>
              <w:spacing w:after="0" w:line="240" w:lineRule="auto"/>
              <w:rPr>
                <w:sz w:val="20"/>
                <w:szCs w:val="20"/>
              </w:rPr>
            </w:pPr>
            <w:r w:rsidRPr="00D41A36">
              <w:rPr>
                <w:sz w:val="20"/>
                <w:szCs w:val="20"/>
              </w:rPr>
              <w:t xml:space="preserve">This paper examines how the ethical oil argument is a rhetorical management strategy linked to larger economic and political discourses and how it attempts to persuade citizens from across the political spectrum to support oil sands development through a manufactured media spectacle.  </w:t>
            </w:r>
          </w:p>
          <w:p w:rsidR="00D41A36" w:rsidRPr="00D41A36" w:rsidRDefault="00D41A36" w:rsidP="00D41A36">
            <w:pPr>
              <w:spacing w:after="0" w:line="240" w:lineRule="auto"/>
              <w:rPr>
                <w:sz w:val="20"/>
                <w:szCs w:val="20"/>
              </w:rPr>
            </w:pPr>
          </w:p>
          <w:p w:rsidR="00D41A36" w:rsidRPr="00D41A36" w:rsidRDefault="00D41A36" w:rsidP="00D41A36">
            <w:pPr>
              <w:spacing w:after="0" w:line="240" w:lineRule="auto"/>
              <w:rPr>
                <w:sz w:val="20"/>
                <w:szCs w:val="20"/>
              </w:rPr>
            </w:pPr>
            <w:r w:rsidRPr="00D41A36">
              <w:rPr>
                <w:sz w:val="20"/>
                <w:szCs w:val="20"/>
              </w:rPr>
              <w:t xml:space="preserve">“Fuel for Thought: </w:t>
            </w:r>
            <w:proofErr w:type="spellStart"/>
            <w:r w:rsidRPr="00D41A36">
              <w:rPr>
                <w:sz w:val="20"/>
                <w:szCs w:val="20"/>
              </w:rPr>
              <w:t>Rhetorics</w:t>
            </w:r>
            <w:proofErr w:type="spellEnd"/>
            <w:r w:rsidRPr="00D41A36">
              <w:rPr>
                <w:sz w:val="20"/>
                <w:szCs w:val="20"/>
              </w:rPr>
              <w:t xml:space="preserve"> of the Environmental Movement”</w:t>
            </w:r>
          </w:p>
          <w:p w:rsidR="00D41A36" w:rsidRPr="00D41A36" w:rsidRDefault="00D41A36" w:rsidP="00D41A36">
            <w:pPr>
              <w:spacing w:after="0" w:line="240" w:lineRule="auto"/>
              <w:rPr>
                <w:sz w:val="20"/>
                <w:szCs w:val="20"/>
              </w:rPr>
            </w:pPr>
            <w:r w:rsidRPr="00D41A36">
              <w:rPr>
                <w:sz w:val="20"/>
                <w:szCs w:val="20"/>
              </w:rPr>
              <w:t>Roger Graves, University of Alberta</w:t>
            </w:r>
          </w:p>
          <w:p w:rsidR="00816B4F" w:rsidRPr="00816B4F" w:rsidRDefault="00D41A36" w:rsidP="00D41A36">
            <w:pPr>
              <w:spacing w:after="0" w:line="240" w:lineRule="auto"/>
              <w:rPr>
                <w:b/>
                <w:sz w:val="20"/>
                <w:szCs w:val="20"/>
              </w:rPr>
            </w:pPr>
            <w:r w:rsidRPr="00D41A36">
              <w:rPr>
                <w:sz w:val="20"/>
                <w:szCs w:val="20"/>
              </w:rPr>
              <w:t>This presentation will sketch the rhetorical</w:t>
            </w:r>
            <w:r w:rsidR="003E159E">
              <w:rPr>
                <w:sz w:val="20"/>
                <w:szCs w:val="20"/>
              </w:rPr>
              <w:t xml:space="preserve"> strategies</w:t>
            </w:r>
            <w:r w:rsidRPr="00D41A36">
              <w:rPr>
                <w:sz w:val="20"/>
                <w:szCs w:val="20"/>
              </w:rPr>
              <w:t xml:space="preserve"> employed by the environmental side in the resource debate.</w:t>
            </w:r>
          </w:p>
        </w:tc>
        <w:tc>
          <w:tcPr>
            <w:tcW w:w="5580" w:type="dxa"/>
            <w:shd w:val="clear" w:color="auto" w:fill="auto"/>
          </w:tcPr>
          <w:p w:rsidR="00BA28F5" w:rsidRDefault="00BA28F5" w:rsidP="00E04125">
            <w:pPr>
              <w:spacing w:after="0" w:line="240" w:lineRule="auto"/>
              <w:rPr>
                <w:sz w:val="20"/>
                <w:szCs w:val="20"/>
              </w:rPr>
            </w:pPr>
            <w:r w:rsidRPr="00FD3B8D">
              <w:rPr>
                <w:sz w:val="20"/>
                <w:szCs w:val="20"/>
              </w:rPr>
              <w:t>INDIVIDUAL PRESENTATIONS</w:t>
            </w:r>
            <w:r>
              <w:rPr>
                <w:b/>
                <w:sz w:val="20"/>
                <w:szCs w:val="20"/>
              </w:rPr>
              <w:t xml:space="preserve"> </w:t>
            </w:r>
            <w:r>
              <w:rPr>
                <w:sz w:val="20"/>
                <w:szCs w:val="20"/>
              </w:rPr>
              <w:t>– Peters Building 300</w:t>
            </w:r>
            <w:r w:rsidRPr="00E04530">
              <w:rPr>
                <w:sz w:val="20"/>
                <w:szCs w:val="20"/>
              </w:rPr>
              <w:t>7</w:t>
            </w:r>
          </w:p>
          <w:p w:rsidR="00BA28F5" w:rsidRPr="00877805" w:rsidRDefault="00BA28F5" w:rsidP="00E04125">
            <w:pPr>
              <w:spacing w:after="0" w:line="240" w:lineRule="auto"/>
              <w:rPr>
                <w:b/>
                <w:i/>
                <w:sz w:val="20"/>
                <w:szCs w:val="20"/>
              </w:rPr>
            </w:pPr>
            <w:r w:rsidRPr="00877805">
              <w:rPr>
                <w:b/>
                <w:i/>
                <w:sz w:val="20"/>
                <w:szCs w:val="20"/>
              </w:rPr>
              <w:t xml:space="preserve">Issues in Plain Language </w:t>
            </w:r>
          </w:p>
          <w:p w:rsidR="00BA28F5" w:rsidRPr="00D41A36" w:rsidRDefault="00BA28F5" w:rsidP="00E04125">
            <w:pPr>
              <w:numPr>
                <w:ilvl w:val="0"/>
                <w:numId w:val="14"/>
              </w:numPr>
              <w:spacing w:after="0" w:line="240" w:lineRule="auto"/>
              <w:rPr>
                <w:sz w:val="20"/>
                <w:szCs w:val="20"/>
              </w:rPr>
            </w:pPr>
            <w:r w:rsidRPr="00FD3B8D">
              <w:rPr>
                <w:b/>
                <w:sz w:val="20"/>
                <w:szCs w:val="20"/>
              </w:rPr>
              <w:t xml:space="preserve">Kim </w:t>
            </w:r>
            <w:r w:rsidRPr="00D41A36">
              <w:rPr>
                <w:b/>
                <w:sz w:val="20"/>
                <w:szCs w:val="20"/>
              </w:rPr>
              <w:t>Garwood</w:t>
            </w:r>
            <w:r w:rsidR="00D41A36">
              <w:rPr>
                <w:b/>
                <w:sz w:val="20"/>
                <w:szCs w:val="20"/>
              </w:rPr>
              <w:t xml:space="preserve"> - </w:t>
            </w:r>
            <w:r w:rsidRPr="00D41A36">
              <w:rPr>
                <w:b/>
                <w:sz w:val="20"/>
                <w:szCs w:val="20"/>
              </w:rPr>
              <w:t>More than words: Examining hidden barriers in plain language texts</w:t>
            </w:r>
          </w:p>
          <w:p w:rsidR="00D41A36" w:rsidRPr="00FD3B8D" w:rsidRDefault="00D41A36" w:rsidP="00D41A36">
            <w:pPr>
              <w:spacing w:after="0" w:line="240" w:lineRule="auto"/>
              <w:rPr>
                <w:sz w:val="20"/>
                <w:szCs w:val="20"/>
              </w:rPr>
            </w:pPr>
            <w:r w:rsidRPr="00D41A36">
              <w:rPr>
                <w:sz w:val="20"/>
                <w:szCs w:val="20"/>
              </w:rPr>
              <w:t>Plain language is generally understood as language that is easy for a document’s intended readers to understand. Most current definitions of plain language focus primarily on word choice and sentence structure. This presentation will discuss other potential barriers to understanding that plain language theorists need to consider, such as figurative language and rhetorical strategies. One potential model for this research, which focuses on a particular audience of readers--seniors (adults aged 65+)--will be presented.</w:t>
            </w:r>
          </w:p>
          <w:p w:rsidR="00BA28F5" w:rsidRPr="00D41A36" w:rsidRDefault="00BA28F5" w:rsidP="00E04125">
            <w:pPr>
              <w:numPr>
                <w:ilvl w:val="0"/>
                <w:numId w:val="14"/>
              </w:numPr>
              <w:spacing w:after="0" w:line="240" w:lineRule="auto"/>
              <w:rPr>
                <w:b/>
                <w:i/>
                <w:sz w:val="20"/>
                <w:szCs w:val="20"/>
              </w:rPr>
            </w:pPr>
            <w:r w:rsidRPr="00D41A36">
              <w:rPr>
                <w:b/>
                <w:sz w:val="20"/>
                <w:szCs w:val="20"/>
              </w:rPr>
              <w:t xml:space="preserve">Bernadette </w:t>
            </w:r>
            <w:proofErr w:type="spellStart"/>
            <w:r w:rsidRPr="00D41A36">
              <w:rPr>
                <w:b/>
                <w:sz w:val="20"/>
                <w:szCs w:val="20"/>
              </w:rPr>
              <w:t>Kassi</w:t>
            </w:r>
            <w:proofErr w:type="spellEnd"/>
            <w:r w:rsidR="00D41A36">
              <w:rPr>
                <w:b/>
                <w:sz w:val="20"/>
                <w:szCs w:val="20"/>
              </w:rPr>
              <w:t xml:space="preserve"> -</w:t>
            </w:r>
            <w:r w:rsidRPr="00D41A36">
              <w:rPr>
                <w:b/>
                <w:sz w:val="20"/>
                <w:szCs w:val="20"/>
              </w:rPr>
              <w:t xml:space="preserve"> </w:t>
            </w:r>
            <w:proofErr w:type="spellStart"/>
            <w:r w:rsidRPr="00D41A36">
              <w:rPr>
                <w:b/>
                <w:sz w:val="20"/>
                <w:szCs w:val="20"/>
              </w:rPr>
              <w:t>Littératie</w:t>
            </w:r>
            <w:proofErr w:type="spellEnd"/>
            <w:r w:rsidRPr="00D41A36">
              <w:rPr>
                <w:b/>
                <w:sz w:val="20"/>
                <w:szCs w:val="20"/>
              </w:rPr>
              <w:t xml:space="preserve"> et </w:t>
            </w:r>
            <w:proofErr w:type="spellStart"/>
            <w:r w:rsidRPr="00D41A36">
              <w:rPr>
                <w:b/>
                <w:sz w:val="20"/>
                <w:szCs w:val="20"/>
              </w:rPr>
              <w:t>Rédactologie</w:t>
            </w:r>
            <w:proofErr w:type="spellEnd"/>
            <w:r w:rsidRPr="00D41A36">
              <w:rPr>
                <w:b/>
                <w:sz w:val="20"/>
                <w:szCs w:val="20"/>
              </w:rPr>
              <w:t xml:space="preserve">, </w:t>
            </w:r>
            <w:proofErr w:type="spellStart"/>
            <w:r w:rsidRPr="00D41A36">
              <w:rPr>
                <w:b/>
                <w:sz w:val="20"/>
                <w:szCs w:val="20"/>
              </w:rPr>
              <w:t>Combinaison</w:t>
            </w:r>
            <w:proofErr w:type="spellEnd"/>
            <w:r w:rsidRPr="00D41A36">
              <w:rPr>
                <w:b/>
                <w:sz w:val="20"/>
                <w:szCs w:val="20"/>
              </w:rPr>
              <w:t xml:space="preserve"> </w:t>
            </w:r>
            <w:proofErr w:type="spellStart"/>
            <w:r w:rsidRPr="00D41A36">
              <w:rPr>
                <w:b/>
                <w:sz w:val="20"/>
                <w:szCs w:val="20"/>
              </w:rPr>
              <w:t>Gagnante</w:t>
            </w:r>
            <w:proofErr w:type="spellEnd"/>
            <w:r w:rsidRPr="00D41A36">
              <w:rPr>
                <w:b/>
                <w:sz w:val="20"/>
                <w:szCs w:val="20"/>
              </w:rPr>
              <w:t xml:space="preserve"> pour </w:t>
            </w:r>
            <w:proofErr w:type="spellStart"/>
            <w:r w:rsidRPr="00D41A36">
              <w:rPr>
                <w:b/>
                <w:sz w:val="20"/>
                <w:szCs w:val="20"/>
              </w:rPr>
              <w:t>une</w:t>
            </w:r>
            <w:proofErr w:type="spellEnd"/>
            <w:r w:rsidRPr="00D41A36">
              <w:rPr>
                <w:b/>
                <w:sz w:val="20"/>
                <w:szCs w:val="20"/>
              </w:rPr>
              <w:t xml:space="preserve"> Information Accessible</w:t>
            </w:r>
          </w:p>
          <w:p w:rsidR="00D41A36" w:rsidRPr="008173AB" w:rsidRDefault="008173AB" w:rsidP="00D41A36">
            <w:pPr>
              <w:spacing w:after="0" w:line="240" w:lineRule="auto"/>
              <w:rPr>
                <w:sz w:val="20"/>
                <w:szCs w:val="20"/>
              </w:rPr>
            </w:pPr>
            <w:proofErr w:type="spellStart"/>
            <w:r w:rsidRPr="008173AB">
              <w:rPr>
                <w:sz w:val="20"/>
                <w:szCs w:val="20"/>
              </w:rPr>
              <w:t>Présentation</w:t>
            </w:r>
            <w:proofErr w:type="spellEnd"/>
            <w:r w:rsidRPr="008173AB">
              <w:rPr>
                <w:sz w:val="20"/>
                <w:szCs w:val="20"/>
              </w:rPr>
              <w:t xml:space="preserve"> </w:t>
            </w:r>
            <w:proofErr w:type="spellStart"/>
            <w:r w:rsidRPr="008173AB">
              <w:rPr>
                <w:sz w:val="20"/>
                <w:szCs w:val="20"/>
              </w:rPr>
              <w:t>d’une</w:t>
            </w:r>
            <w:proofErr w:type="spellEnd"/>
            <w:r w:rsidRPr="008173AB">
              <w:rPr>
                <w:sz w:val="20"/>
                <w:szCs w:val="20"/>
              </w:rPr>
              <w:t xml:space="preserve"> </w:t>
            </w:r>
            <w:proofErr w:type="spellStart"/>
            <w:r w:rsidRPr="008173AB">
              <w:rPr>
                <w:sz w:val="20"/>
                <w:szCs w:val="20"/>
              </w:rPr>
              <w:t>étude</w:t>
            </w:r>
            <w:proofErr w:type="spellEnd"/>
            <w:r w:rsidRPr="008173AB">
              <w:rPr>
                <w:sz w:val="20"/>
                <w:szCs w:val="20"/>
              </w:rPr>
              <w:t xml:space="preserve"> </w:t>
            </w:r>
            <w:proofErr w:type="spellStart"/>
            <w:r w:rsidRPr="008173AB">
              <w:rPr>
                <w:sz w:val="20"/>
                <w:szCs w:val="20"/>
              </w:rPr>
              <w:t>documentaire</w:t>
            </w:r>
            <w:proofErr w:type="spellEnd"/>
            <w:r w:rsidRPr="008173AB">
              <w:rPr>
                <w:sz w:val="20"/>
                <w:szCs w:val="20"/>
              </w:rPr>
              <w:t xml:space="preserve"> (50 sources) </w:t>
            </w:r>
            <w:proofErr w:type="spellStart"/>
            <w:r w:rsidRPr="008173AB">
              <w:rPr>
                <w:sz w:val="20"/>
                <w:szCs w:val="20"/>
              </w:rPr>
              <w:t>précisant</w:t>
            </w:r>
            <w:proofErr w:type="spellEnd"/>
            <w:r w:rsidRPr="008173AB">
              <w:rPr>
                <w:sz w:val="20"/>
                <w:szCs w:val="20"/>
              </w:rPr>
              <w:t xml:space="preserve"> les </w:t>
            </w:r>
            <w:proofErr w:type="spellStart"/>
            <w:r w:rsidRPr="008173AB">
              <w:rPr>
                <w:sz w:val="20"/>
                <w:szCs w:val="20"/>
              </w:rPr>
              <w:t>critères</w:t>
            </w:r>
            <w:proofErr w:type="spellEnd"/>
            <w:r w:rsidRPr="008173AB">
              <w:rPr>
                <w:sz w:val="20"/>
                <w:szCs w:val="20"/>
              </w:rPr>
              <w:t xml:space="preserve"> </w:t>
            </w:r>
            <w:proofErr w:type="spellStart"/>
            <w:r w:rsidRPr="008173AB">
              <w:rPr>
                <w:sz w:val="20"/>
                <w:szCs w:val="20"/>
              </w:rPr>
              <w:t>d’élaboration</w:t>
            </w:r>
            <w:proofErr w:type="spellEnd"/>
            <w:r w:rsidRPr="008173AB">
              <w:rPr>
                <w:sz w:val="20"/>
                <w:szCs w:val="20"/>
              </w:rPr>
              <w:t xml:space="preserve"> de documents </w:t>
            </w:r>
            <w:proofErr w:type="spellStart"/>
            <w:r w:rsidRPr="008173AB">
              <w:rPr>
                <w:sz w:val="20"/>
                <w:szCs w:val="20"/>
              </w:rPr>
              <w:t>destinés</w:t>
            </w:r>
            <w:proofErr w:type="spellEnd"/>
            <w:r w:rsidRPr="008173AB">
              <w:rPr>
                <w:sz w:val="20"/>
                <w:szCs w:val="20"/>
              </w:rPr>
              <w:t xml:space="preserve"> aux </w:t>
            </w:r>
            <w:proofErr w:type="spellStart"/>
            <w:r w:rsidRPr="008173AB">
              <w:rPr>
                <w:sz w:val="20"/>
                <w:szCs w:val="20"/>
              </w:rPr>
              <w:t>personnes</w:t>
            </w:r>
            <w:proofErr w:type="spellEnd"/>
            <w:r w:rsidRPr="008173AB">
              <w:rPr>
                <w:sz w:val="20"/>
                <w:szCs w:val="20"/>
              </w:rPr>
              <w:t xml:space="preserve"> vivant avec un handicap </w:t>
            </w:r>
            <w:proofErr w:type="spellStart"/>
            <w:r w:rsidRPr="008173AB">
              <w:rPr>
                <w:sz w:val="20"/>
                <w:szCs w:val="20"/>
              </w:rPr>
              <w:t>ou</w:t>
            </w:r>
            <w:proofErr w:type="spellEnd"/>
            <w:r w:rsidRPr="008173AB">
              <w:rPr>
                <w:sz w:val="20"/>
                <w:szCs w:val="20"/>
              </w:rPr>
              <w:t xml:space="preserve"> </w:t>
            </w:r>
            <w:proofErr w:type="spellStart"/>
            <w:r w:rsidRPr="008173AB">
              <w:rPr>
                <w:sz w:val="20"/>
                <w:szCs w:val="20"/>
              </w:rPr>
              <w:t>ayant</w:t>
            </w:r>
            <w:proofErr w:type="spellEnd"/>
            <w:r w:rsidRPr="008173AB">
              <w:rPr>
                <w:sz w:val="20"/>
                <w:szCs w:val="20"/>
              </w:rPr>
              <w:t xml:space="preserve"> des </w:t>
            </w:r>
            <w:proofErr w:type="spellStart"/>
            <w:r w:rsidRPr="008173AB">
              <w:rPr>
                <w:sz w:val="20"/>
                <w:szCs w:val="20"/>
              </w:rPr>
              <w:t>compétences</w:t>
            </w:r>
            <w:proofErr w:type="spellEnd"/>
            <w:r w:rsidRPr="008173AB">
              <w:rPr>
                <w:sz w:val="20"/>
                <w:szCs w:val="20"/>
              </w:rPr>
              <w:t xml:space="preserve"> </w:t>
            </w:r>
            <w:proofErr w:type="spellStart"/>
            <w:r w:rsidRPr="008173AB">
              <w:rPr>
                <w:sz w:val="20"/>
                <w:szCs w:val="20"/>
              </w:rPr>
              <w:t>réduites</w:t>
            </w:r>
            <w:proofErr w:type="spellEnd"/>
            <w:r w:rsidRPr="008173AB">
              <w:rPr>
                <w:sz w:val="20"/>
                <w:szCs w:val="20"/>
              </w:rPr>
              <w:t xml:space="preserve"> en </w:t>
            </w:r>
            <w:proofErr w:type="spellStart"/>
            <w:r w:rsidRPr="008173AB">
              <w:rPr>
                <w:sz w:val="20"/>
                <w:szCs w:val="20"/>
              </w:rPr>
              <w:t>littératie</w:t>
            </w:r>
            <w:proofErr w:type="spellEnd"/>
            <w:r w:rsidRPr="008173AB">
              <w:rPr>
                <w:sz w:val="20"/>
                <w:szCs w:val="20"/>
              </w:rPr>
              <w:t xml:space="preserve">. </w:t>
            </w:r>
            <w:proofErr w:type="spellStart"/>
            <w:r w:rsidRPr="008173AB">
              <w:rPr>
                <w:sz w:val="20"/>
                <w:szCs w:val="20"/>
              </w:rPr>
              <w:t>Ces</w:t>
            </w:r>
            <w:proofErr w:type="spellEnd"/>
            <w:r w:rsidRPr="008173AB">
              <w:rPr>
                <w:sz w:val="20"/>
                <w:szCs w:val="20"/>
              </w:rPr>
              <w:t xml:space="preserve"> </w:t>
            </w:r>
            <w:proofErr w:type="spellStart"/>
            <w:r w:rsidRPr="008173AB">
              <w:rPr>
                <w:sz w:val="20"/>
                <w:szCs w:val="20"/>
              </w:rPr>
              <w:t>critères</w:t>
            </w:r>
            <w:proofErr w:type="spellEnd"/>
            <w:r w:rsidRPr="008173AB">
              <w:rPr>
                <w:sz w:val="20"/>
                <w:szCs w:val="20"/>
              </w:rPr>
              <w:t xml:space="preserve"> </w:t>
            </w:r>
            <w:proofErr w:type="spellStart"/>
            <w:r w:rsidRPr="008173AB">
              <w:rPr>
                <w:sz w:val="20"/>
                <w:szCs w:val="20"/>
              </w:rPr>
              <w:t>sont</w:t>
            </w:r>
            <w:proofErr w:type="spellEnd"/>
            <w:r w:rsidRPr="008173AB">
              <w:rPr>
                <w:sz w:val="20"/>
                <w:szCs w:val="20"/>
              </w:rPr>
              <w:t xml:space="preserve"> </w:t>
            </w:r>
            <w:proofErr w:type="spellStart"/>
            <w:r w:rsidRPr="008173AB">
              <w:rPr>
                <w:sz w:val="20"/>
                <w:szCs w:val="20"/>
              </w:rPr>
              <w:t>regroupés</w:t>
            </w:r>
            <w:proofErr w:type="spellEnd"/>
            <w:r w:rsidRPr="008173AB">
              <w:rPr>
                <w:sz w:val="20"/>
                <w:szCs w:val="20"/>
              </w:rPr>
              <w:t xml:space="preserve"> </w:t>
            </w:r>
            <w:proofErr w:type="spellStart"/>
            <w:r w:rsidRPr="008173AB">
              <w:rPr>
                <w:sz w:val="20"/>
                <w:szCs w:val="20"/>
              </w:rPr>
              <w:t>selon</w:t>
            </w:r>
            <w:proofErr w:type="spellEnd"/>
            <w:r w:rsidRPr="008173AB">
              <w:rPr>
                <w:sz w:val="20"/>
                <w:szCs w:val="20"/>
              </w:rPr>
              <w:t xml:space="preserve"> les concepts </w:t>
            </w:r>
            <w:proofErr w:type="spellStart"/>
            <w:r w:rsidRPr="008173AB">
              <w:rPr>
                <w:sz w:val="20"/>
                <w:szCs w:val="20"/>
              </w:rPr>
              <w:t>clés</w:t>
            </w:r>
            <w:proofErr w:type="spellEnd"/>
            <w:r w:rsidRPr="008173AB">
              <w:rPr>
                <w:sz w:val="20"/>
                <w:szCs w:val="20"/>
              </w:rPr>
              <w:t xml:space="preserve"> (</w:t>
            </w:r>
            <w:proofErr w:type="spellStart"/>
            <w:r w:rsidRPr="008173AB">
              <w:rPr>
                <w:sz w:val="20"/>
                <w:szCs w:val="20"/>
              </w:rPr>
              <w:t>accessibilité</w:t>
            </w:r>
            <w:proofErr w:type="spellEnd"/>
            <w:r w:rsidRPr="008173AB">
              <w:rPr>
                <w:sz w:val="20"/>
                <w:szCs w:val="20"/>
              </w:rPr>
              <w:t xml:space="preserve">, </w:t>
            </w:r>
            <w:proofErr w:type="spellStart"/>
            <w:r w:rsidRPr="008173AB">
              <w:rPr>
                <w:sz w:val="20"/>
                <w:szCs w:val="20"/>
              </w:rPr>
              <w:t>lisibilité</w:t>
            </w:r>
            <w:proofErr w:type="spellEnd"/>
            <w:r w:rsidRPr="008173AB">
              <w:rPr>
                <w:sz w:val="20"/>
                <w:szCs w:val="20"/>
              </w:rPr>
              <w:t xml:space="preserve">, </w:t>
            </w:r>
            <w:proofErr w:type="spellStart"/>
            <w:r w:rsidRPr="008173AB">
              <w:rPr>
                <w:sz w:val="20"/>
                <w:szCs w:val="20"/>
              </w:rPr>
              <w:t>intelligibilité</w:t>
            </w:r>
            <w:proofErr w:type="spellEnd"/>
            <w:r w:rsidRPr="008173AB">
              <w:rPr>
                <w:sz w:val="20"/>
                <w:szCs w:val="20"/>
              </w:rPr>
              <w:t xml:space="preserve">, </w:t>
            </w:r>
            <w:proofErr w:type="spellStart"/>
            <w:r w:rsidRPr="008173AB">
              <w:rPr>
                <w:sz w:val="20"/>
                <w:szCs w:val="20"/>
              </w:rPr>
              <w:t>langage</w:t>
            </w:r>
            <w:proofErr w:type="spellEnd"/>
            <w:r w:rsidRPr="008173AB">
              <w:rPr>
                <w:sz w:val="20"/>
                <w:szCs w:val="20"/>
              </w:rPr>
              <w:t xml:space="preserve"> </w:t>
            </w:r>
            <w:proofErr w:type="spellStart"/>
            <w:r w:rsidRPr="008173AB">
              <w:rPr>
                <w:sz w:val="20"/>
                <w:szCs w:val="20"/>
              </w:rPr>
              <w:t>simplifié</w:t>
            </w:r>
            <w:proofErr w:type="spellEnd"/>
            <w:r w:rsidRPr="008173AB">
              <w:rPr>
                <w:sz w:val="20"/>
                <w:szCs w:val="20"/>
              </w:rPr>
              <w:t xml:space="preserve">) et </w:t>
            </w:r>
            <w:proofErr w:type="spellStart"/>
            <w:r w:rsidRPr="008173AB">
              <w:rPr>
                <w:sz w:val="20"/>
                <w:szCs w:val="20"/>
              </w:rPr>
              <w:t>structurés</w:t>
            </w:r>
            <w:proofErr w:type="spellEnd"/>
            <w:r w:rsidRPr="008173AB">
              <w:rPr>
                <w:sz w:val="20"/>
                <w:szCs w:val="20"/>
              </w:rPr>
              <w:t xml:space="preserve"> </w:t>
            </w:r>
            <w:proofErr w:type="spellStart"/>
            <w:r w:rsidRPr="008173AB">
              <w:rPr>
                <w:sz w:val="20"/>
                <w:szCs w:val="20"/>
              </w:rPr>
              <w:t>selon</w:t>
            </w:r>
            <w:proofErr w:type="spellEnd"/>
            <w:r w:rsidRPr="008173AB">
              <w:rPr>
                <w:sz w:val="20"/>
                <w:szCs w:val="20"/>
              </w:rPr>
              <w:t xml:space="preserve"> les aspects d’un </w:t>
            </w:r>
            <w:proofErr w:type="spellStart"/>
            <w:r w:rsidRPr="008173AB">
              <w:rPr>
                <w:sz w:val="20"/>
                <w:szCs w:val="20"/>
              </w:rPr>
              <w:t>texte</w:t>
            </w:r>
            <w:proofErr w:type="spellEnd"/>
            <w:r w:rsidRPr="008173AB">
              <w:rPr>
                <w:sz w:val="20"/>
                <w:szCs w:val="20"/>
              </w:rPr>
              <w:t xml:space="preserve"> (</w:t>
            </w:r>
            <w:proofErr w:type="spellStart"/>
            <w:r w:rsidRPr="008173AB">
              <w:rPr>
                <w:sz w:val="20"/>
                <w:szCs w:val="20"/>
              </w:rPr>
              <w:t>visuel</w:t>
            </w:r>
            <w:proofErr w:type="spellEnd"/>
            <w:r w:rsidRPr="008173AB">
              <w:rPr>
                <w:sz w:val="20"/>
                <w:szCs w:val="20"/>
              </w:rPr>
              <w:t xml:space="preserve">, </w:t>
            </w:r>
            <w:proofErr w:type="spellStart"/>
            <w:r w:rsidRPr="008173AB">
              <w:rPr>
                <w:sz w:val="20"/>
                <w:szCs w:val="20"/>
              </w:rPr>
              <w:t>linguistique</w:t>
            </w:r>
            <w:proofErr w:type="spellEnd"/>
            <w:r w:rsidRPr="008173AB">
              <w:rPr>
                <w:sz w:val="20"/>
                <w:szCs w:val="20"/>
              </w:rPr>
              <w:t xml:space="preserve">, </w:t>
            </w:r>
            <w:proofErr w:type="spellStart"/>
            <w:r w:rsidRPr="008173AB">
              <w:rPr>
                <w:sz w:val="20"/>
                <w:szCs w:val="20"/>
              </w:rPr>
              <w:t>informatif</w:t>
            </w:r>
            <w:proofErr w:type="spellEnd"/>
            <w:r w:rsidRPr="008173AB">
              <w:rPr>
                <w:sz w:val="20"/>
                <w:szCs w:val="20"/>
              </w:rPr>
              <w:t xml:space="preserve">, </w:t>
            </w:r>
            <w:proofErr w:type="spellStart"/>
            <w:r w:rsidRPr="008173AB">
              <w:rPr>
                <w:sz w:val="20"/>
                <w:szCs w:val="20"/>
              </w:rPr>
              <w:t>structurel</w:t>
            </w:r>
            <w:proofErr w:type="spellEnd"/>
            <w:r w:rsidRPr="008173AB">
              <w:rPr>
                <w:sz w:val="20"/>
                <w:szCs w:val="20"/>
              </w:rPr>
              <w:t xml:space="preserve">). Le Guide de </w:t>
            </w:r>
            <w:proofErr w:type="spellStart"/>
            <w:r w:rsidRPr="008173AB">
              <w:rPr>
                <w:sz w:val="20"/>
                <w:szCs w:val="20"/>
              </w:rPr>
              <w:t>rédaction</w:t>
            </w:r>
            <w:proofErr w:type="spellEnd"/>
            <w:r w:rsidRPr="008173AB">
              <w:rPr>
                <w:sz w:val="20"/>
                <w:szCs w:val="20"/>
              </w:rPr>
              <w:t xml:space="preserve"> pour </w:t>
            </w:r>
            <w:proofErr w:type="spellStart"/>
            <w:r w:rsidRPr="008173AB">
              <w:rPr>
                <w:sz w:val="20"/>
                <w:szCs w:val="20"/>
              </w:rPr>
              <w:t>une</w:t>
            </w:r>
            <w:proofErr w:type="spellEnd"/>
            <w:r w:rsidRPr="008173AB">
              <w:rPr>
                <w:sz w:val="20"/>
                <w:szCs w:val="20"/>
              </w:rPr>
              <w:t xml:space="preserve"> information accessible (2011), </w:t>
            </w:r>
            <w:proofErr w:type="spellStart"/>
            <w:r w:rsidRPr="008173AB">
              <w:rPr>
                <w:sz w:val="20"/>
                <w:szCs w:val="20"/>
              </w:rPr>
              <w:t>résultat</w:t>
            </w:r>
            <w:proofErr w:type="spellEnd"/>
            <w:r w:rsidRPr="008173AB">
              <w:rPr>
                <w:sz w:val="20"/>
                <w:szCs w:val="20"/>
              </w:rPr>
              <w:t xml:space="preserve"> de </w:t>
            </w:r>
            <w:proofErr w:type="spellStart"/>
            <w:r w:rsidRPr="008173AB">
              <w:rPr>
                <w:sz w:val="20"/>
                <w:szCs w:val="20"/>
              </w:rPr>
              <w:t>cette</w:t>
            </w:r>
            <w:proofErr w:type="spellEnd"/>
            <w:r w:rsidRPr="008173AB">
              <w:rPr>
                <w:sz w:val="20"/>
                <w:szCs w:val="20"/>
              </w:rPr>
              <w:t xml:space="preserve"> </w:t>
            </w:r>
            <w:proofErr w:type="spellStart"/>
            <w:r w:rsidRPr="008173AB">
              <w:rPr>
                <w:sz w:val="20"/>
                <w:szCs w:val="20"/>
              </w:rPr>
              <w:t>recherche</w:t>
            </w:r>
            <w:proofErr w:type="spellEnd"/>
            <w:r w:rsidRPr="008173AB">
              <w:rPr>
                <w:sz w:val="20"/>
                <w:szCs w:val="20"/>
              </w:rPr>
              <w:t xml:space="preserve">, </w:t>
            </w:r>
            <w:proofErr w:type="spellStart"/>
            <w:r w:rsidRPr="008173AB">
              <w:rPr>
                <w:sz w:val="20"/>
                <w:szCs w:val="20"/>
              </w:rPr>
              <w:t>est</w:t>
            </w:r>
            <w:proofErr w:type="spellEnd"/>
            <w:r w:rsidRPr="008173AB">
              <w:rPr>
                <w:sz w:val="20"/>
                <w:szCs w:val="20"/>
              </w:rPr>
              <w:t xml:space="preserve"> </w:t>
            </w:r>
            <w:proofErr w:type="spellStart"/>
            <w:r w:rsidRPr="008173AB">
              <w:rPr>
                <w:sz w:val="20"/>
                <w:szCs w:val="20"/>
              </w:rPr>
              <w:t>destiné</w:t>
            </w:r>
            <w:proofErr w:type="spellEnd"/>
            <w:r w:rsidRPr="008173AB">
              <w:rPr>
                <w:sz w:val="20"/>
                <w:szCs w:val="20"/>
              </w:rPr>
              <w:t xml:space="preserve"> aux </w:t>
            </w:r>
            <w:proofErr w:type="spellStart"/>
            <w:r w:rsidRPr="008173AB">
              <w:rPr>
                <w:sz w:val="20"/>
                <w:szCs w:val="20"/>
              </w:rPr>
              <w:t>rédacteurs</w:t>
            </w:r>
            <w:proofErr w:type="spellEnd"/>
            <w:r w:rsidRPr="008173AB">
              <w:rPr>
                <w:sz w:val="20"/>
                <w:szCs w:val="20"/>
              </w:rPr>
              <w:t xml:space="preserve"> de </w:t>
            </w:r>
            <w:proofErr w:type="spellStart"/>
            <w:r w:rsidRPr="008173AB">
              <w:rPr>
                <w:sz w:val="20"/>
                <w:szCs w:val="20"/>
              </w:rPr>
              <w:t>textes</w:t>
            </w:r>
            <w:proofErr w:type="spellEnd"/>
            <w:r w:rsidRPr="008173AB">
              <w:rPr>
                <w:sz w:val="20"/>
                <w:szCs w:val="20"/>
              </w:rPr>
              <w:t xml:space="preserve"> </w:t>
            </w:r>
            <w:proofErr w:type="spellStart"/>
            <w:r w:rsidRPr="008173AB">
              <w:rPr>
                <w:sz w:val="20"/>
                <w:szCs w:val="20"/>
              </w:rPr>
              <w:t>utilitaires</w:t>
            </w:r>
            <w:proofErr w:type="spellEnd"/>
            <w:r w:rsidRPr="008173AB">
              <w:rPr>
                <w:sz w:val="20"/>
                <w:szCs w:val="20"/>
              </w:rPr>
              <w:t>.</w:t>
            </w:r>
          </w:p>
          <w:p w:rsidR="00BA28F5" w:rsidRPr="0023720B" w:rsidRDefault="00BA28F5" w:rsidP="00E04125">
            <w:pPr>
              <w:spacing w:after="0" w:line="240" w:lineRule="auto"/>
              <w:rPr>
                <w:i/>
                <w:sz w:val="20"/>
                <w:szCs w:val="20"/>
              </w:rPr>
            </w:pPr>
            <w:r w:rsidRPr="0023720B">
              <w:rPr>
                <w:b/>
                <w:i/>
                <w:sz w:val="20"/>
                <w:szCs w:val="20"/>
              </w:rPr>
              <w:t>Issues in Educational Policy</w:t>
            </w:r>
          </w:p>
          <w:p w:rsidR="00BA28F5" w:rsidRPr="008173AB" w:rsidRDefault="00BA28F5" w:rsidP="00E04125">
            <w:pPr>
              <w:numPr>
                <w:ilvl w:val="0"/>
                <w:numId w:val="14"/>
              </w:numPr>
              <w:spacing w:after="0" w:line="240" w:lineRule="auto"/>
              <w:rPr>
                <w:sz w:val="20"/>
                <w:szCs w:val="20"/>
              </w:rPr>
            </w:pPr>
            <w:r w:rsidRPr="00877805">
              <w:rPr>
                <w:b/>
                <w:sz w:val="20"/>
                <w:szCs w:val="20"/>
              </w:rPr>
              <w:t>Tyler Evans-Tokaryk</w:t>
            </w:r>
            <w:r w:rsidR="008173AB">
              <w:rPr>
                <w:b/>
                <w:sz w:val="20"/>
                <w:szCs w:val="20"/>
              </w:rPr>
              <w:t xml:space="preserve"> -</w:t>
            </w:r>
            <w:r w:rsidRPr="00877805">
              <w:rPr>
                <w:sz w:val="20"/>
                <w:szCs w:val="20"/>
              </w:rPr>
              <w:t xml:space="preserve"> </w:t>
            </w:r>
            <w:r w:rsidRPr="008173AB">
              <w:rPr>
                <w:b/>
                <w:sz w:val="20"/>
                <w:szCs w:val="20"/>
              </w:rPr>
              <w:t>Repetition and Difference in the Discourse of Plagiarism: A Discursive Analysis of Canadian Universities’ Policies and Practices</w:t>
            </w:r>
          </w:p>
          <w:p w:rsidR="008173AB" w:rsidRPr="008173AB" w:rsidRDefault="000A7557" w:rsidP="008173AB">
            <w:pPr>
              <w:spacing w:after="0" w:line="240" w:lineRule="auto"/>
              <w:rPr>
                <w:sz w:val="20"/>
                <w:szCs w:val="20"/>
              </w:rPr>
            </w:pPr>
            <w:r w:rsidRPr="000A7557">
              <w:rPr>
                <w:sz w:val="20"/>
                <w:szCs w:val="20"/>
              </w:rPr>
              <w:t>This paper uses Critical Discourse Analysis to perform a micro-level textual analysis of 3 rather different Canadian universities’ websites, focusing specifically on the language in documents relating to policies, practices, and procedures surrounding plagiarism. I discuss two findings: 1) a set of correlations between an institution’s definition of plagiarism and the practices surrounding; 2) similarities and differences among different institutions’ approaches to the issue of plagiarism. I conclude that there is no single definition of plagiarism in the Canadian post-secondary system, and that the confusion surrounding this term contributes to a number of conflicting pedagogical practices.</w:t>
            </w:r>
          </w:p>
        </w:tc>
      </w:tr>
      <w:tr w:rsidR="00BA28F5" w:rsidRPr="009C26EB" w:rsidTr="00C970EE">
        <w:tc>
          <w:tcPr>
            <w:tcW w:w="11160" w:type="dxa"/>
            <w:gridSpan w:val="2"/>
            <w:shd w:val="clear" w:color="auto" w:fill="D9D9D9"/>
          </w:tcPr>
          <w:p w:rsidR="00BA28F5" w:rsidRPr="009C26EB" w:rsidRDefault="00BA28F5" w:rsidP="00D6269B">
            <w:pPr>
              <w:spacing w:after="0" w:line="240" w:lineRule="auto"/>
              <w:rPr>
                <w:sz w:val="20"/>
                <w:szCs w:val="20"/>
              </w:rPr>
            </w:pPr>
            <w:r>
              <w:rPr>
                <w:sz w:val="20"/>
                <w:szCs w:val="20"/>
              </w:rPr>
              <w:t xml:space="preserve">10:30-11:00 </w:t>
            </w:r>
            <w:r w:rsidRPr="009C26EB">
              <w:rPr>
                <w:sz w:val="20"/>
                <w:szCs w:val="20"/>
              </w:rPr>
              <w:t>Break</w:t>
            </w:r>
          </w:p>
        </w:tc>
      </w:tr>
    </w:tbl>
    <w:p w:rsidR="000A7557" w:rsidRDefault="000A7557"/>
    <w:p w:rsidR="000A7557" w:rsidRDefault="000A7557">
      <w:pPr>
        <w:spacing w:after="0" w:line="240" w:lineRule="auto"/>
      </w:pPr>
      <w:r>
        <w:br w:type="page"/>
      </w:r>
    </w:p>
    <w:tbl>
      <w:tblPr>
        <w:tblW w:w="111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80"/>
        <w:gridCol w:w="5580"/>
      </w:tblGrid>
      <w:tr w:rsidR="00BA28F5" w:rsidRPr="009C26EB" w:rsidTr="000A7557">
        <w:tc>
          <w:tcPr>
            <w:tcW w:w="11160" w:type="dxa"/>
            <w:gridSpan w:val="2"/>
            <w:shd w:val="clear" w:color="auto" w:fill="D9D9D9" w:themeFill="background1" w:themeFillShade="D9"/>
          </w:tcPr>
          <w:p w:rsidR="00BA28F5" w:rsidRPr="009C26EB" w:rsidRDefault="00A467AF" w:rsidP="00D6269B">
            <w:pPr>
              <w:spacing w:after="0" w:line="240" w:lineRule="auto"/>
              <w:rPr>
                <w:sz w:val="20"/>
                <w:szCs w:val="20"/>
              </w:rPr>
            </w:pPr>
            <w:r w:rsidRPr="0078638A">
              <w:rPr>
                <w:b/>
                <w:sz w:val="20"/>
                <w:szCs w:val="20"/>
              </w:rPr>
              <w:lastRenderedPageBreak/>
              <w:t>Day 2</w:t>
            </w:r>
            <w:r>
              <w:rPr>
                <w:sz w:val="20"/>
                <w:szCs w:val="20"/>
              </w:rPr>
              <w:t xml:space="preserve"> Sunday May 27, 2012 </w:t>
            </w:r>
            <w:r w:rsidR="00BA28F5">
              <w:rPr>
                <w:sz w:val="20"/>
                <w:szCs w:val="20"/>
              </w:rPr>
              <w:t>11:00 – 12:30 Sessions</w:t>
            </w:r>
          </w:p>
        </w:tc>
      </w:tr>
      <w:tr w:rsidR="00BA28F5" w:rsidRPr="009C26EB" w:rsidTr="004C4449">
        <w:tc>
          <w:tcPr>
            <w:tcW w:w="5580" w:type="dxa"/>
            <w:shd w:val="clear" w:color="auto" w:fill="auto"/>
          </w:tcPr>
          <w:p w:rsidR="00BA28F5" w:rsidRDefault="00BA28F5" w:rsidP="00D90C19">
            <w:pPr>
              <w:spacing w:after="0" w:line="240" w:lineRule="auto"/>
              <w:rPr>
                <w:sz w:val="20"/>
                <w:szCs w:val="20"/>
              </w:rPr>
            </w:pPr>
            <w:r>
              <w:rPr>
                <w:sz w:val="20"/>
                <w:szCs w:val="20"/>
              </w:rPr>
              <w:t>INDIVIDUAL PRESENTATIONS</w:t>
            </w:r>
            <w:r>
              <w:rPr>
                <w:b/>
                <w:sz w:val="20"/>
                <w:szCs w:val="20"/>
              </w:rPr>
              <w:t xml:space="preserve"> </w:t>
            </w:r>
            <w:r w:rsidRPr="00E04530">
              <w:rPr>
                <w:sz w:val="20"/>
                <w:szCs w:val="20"/>
              </w:rPr>
              <w:t>– Peters Building 3067</w:t>
            </w:r>
          </w:p>
          <w:p w:rsidR="00BA28F5" w:rsidRDefault="00BA28F5" w:rsidP="00D90C19">
            <w:pPr>
              <w:spacing w:after="0" w:line="240" w:lineRule="auto"/>
              <w:rPr>
                <w:b/>
                <w:i/>
                <w:sz w:val="20"/>
                <w:szCs w:val="20"/>
              </w:rPr>
            </w:pPr>
            <w:r w:rsidRPr="00F73B07">
              <w:rPr>
                <w:b/>
                <w:i/>
                <w:sz w:val="20"/>
                <w:szCs w:val="20"/>
              </w:rPr>
              <w:t>Studies in Genre and Rhetorical Moves</w:t>
            </w:r>
          </w:p>
          <w:p w:rsidR="00BA28F5" w:rsidRPr="001F3E0A" w:rsidRDefault="001F3E0A" w:rsidP="00E82219">
            <w:pPr>
              <w:numPr>
                <w:ilvl w:val="0"/>
                <w:numId w:val="19"/>
              </w:numPr>
              <w:spacing w:after="0" w:line="240" w:lineRule="auto"/>
              <w:rPr>
                <w:sz w:val="20"/>
                <w:szCs w:val="20"/>
              </w:rPr>
            </w:pPr>
            <w:r>
              <w:rPr>
                <w:b/>
                <w:sz w:val="20"/>
                <w:szCs w:val="20"/>
              </w:rPr>
              <w:t xml:space="preserve">Elena Afros - </w:t>
            </w:r>
            <w:r w:rsidR="00BA28F5" w:rsidRPr="001F3E0A">
              <w:rPr>
                <w:b/>
                <w:sz w:val="20"/>
                <w:szCs w:val="20"/>
              </w:rPr>
              <w:t>Replying/Responding in Language Studies</w:t>
            </w:r>
          </w:p>
          <w:p w:rsidR="001F3E0A" w:rsidRPr="001F3E0A" w:rsidRDefault="001F3E0A" w:rsidP="001F3E0A">
            <w:pPr>
              <w:spacing w:after="0" w:line="240" w:lineRule="auto"/>
              <w:rPr>
                <w:sz w:val="20"/>
                <w:szCs w:val="20"/>
              </w:rPr>
            </w:pPr>
            <w:r w:rsidRPr="001F3E0A">
              <w:rPr>
                <w:sz w:val="20"/>
                <w:szCs w:val="20"/>
              </w:rPr>
              <w:t>It has increasingly been recognized that academic discourse constitutes not only a site of consensus and further development of research but also a forum for debate, which at times can be contentious and face threatening. Cross-disciplinary investigations demonstrate that negative evaluation figures prominently in Language Studies. To gain a deeper insight into the discourse of conflict in Linguistics, the present paper focuses on Replies/Responses, a genre whose primary communicative purpose is to ward off counterclaims raised in previous publications. In particular, it explores rhetorical strategies linguists employ to respond to negative evaluation of their work or of theories/schools they associate themselves with.</w:t>
            </w:r>
          </w:p>
          <w:p w:rsidR="00BA28F5" w:rsidRPr="001F3E0A" w:rsidRDefault="00BA28F5" w:rsidP="00E82219">
            <w:pPr>
              <w:numPr>
                <w:ilvl w:val="0"/>
                <w:numId w:val="19"/>
              </w:numPr>
              <w:spacing w:after="0" w:line="240" w:lineRule="auto"/>
              <w:rPr>
                <w:sz w:val="20"/>
                <w:szCs w:val="20"/>
              </w:rPr>
            </w:pPr>
            <w:r w:rsidRPr="00E41EC9">
              <w:rPr>
                <w:b/>
                <w:sz w:val="20"/>
                <w:szCs w:val="20"/>
              </w:rPr>
              <w:t xml:space="preserve">Philip </w:t>
            </w:r>
            <w:r w:rsidRPr="001F3E0A">
              <w:rPr>
                <w:b/>
                <w:sz w:val="20"/>
                <w:szCs w:val="20"/>
              </w:rPr>
              <w:t>Sloan</w:t>
            </w:r>
            <w:r w:rsidR="001F3E0A">
              <w:rPr>
                <w:b/>
                <w:sz w:val="20"/>
                <w:szCs w:val="20"/>
              </w:rPr>
              <w:t xml:space="preserve"> -</w:t>
            </w:r>
            <w:r w:rsidRPr="001F3E0A">
              <w:rPr>
                <w:b/>
                <w:sz w:val="20"/>
                <w:szCs w:val="20"/>
              </w:rPr>
              <w:t xml:space="preserve"> </w:t>
            </w:r>
            <w:r w:rsidR="00345A15" w:rsidRPr="00345A15">
              <w:rPr>
                <w:b/>
                <w:sz w:val="20"/>
                <w:szCs w:val="20"/>
              </w:rPr>
              <w:t xml:space="preserve">"A different way of thinking": </w:t>
            </w:r>
            <w:r w:rsidRPr="001F3E0A">
              <w:rPr>
                <w:b/>
                <w:sz w:val="20"/>
                <w:szCs w:val="20"/>
              </w:rPr>
              <w:t>Literate practices and professional identity of three Canadian lawyers</w:t>
            </w:r>
          </w:p>
          <w:p w:rsidR="00E82219" w:rsidRPr="00F61344" w:rsidRDefault="001F3E0A" w:rsidP="00E82219">
            <w:pPr>
              <w:spacing w:after="0" w:line="240" w:lineRule="auto"/>
              <w:rPr>
                <w:b/>
                <w:i/>
                <w:sz w:val="20"/>
                <w:szCs w:val="20"/>
                <w:lang w:val="en-US"/>
              </w:rPr>
            </w:pPr>
            <w:r w:rsidRPr="001F3E0A">
              <w:rPr>
                <w:sz w:val="20"/>
                <w:szCs w:val="20"/>
              </w:rPr>
              <w:t>This presentation reports the results of a qualitative study of the literate practices of three Canadian lawyers. Drawing on a series of ethnographic interviews, I discuss the tense and often conflicted relationship between lawyers and the discourses they employ, touching on a number of interrelated issues, including legalese and “plain English,” the characterization of writing as “skills,” and lawyerly identity. Participant responses indicate that assimilating a legal identity – “thinking like a lawyer” – is highly valued by the legal community, but that this identity is often difficult to reconcile with one’s non-legal self.</w:t>
            </w:r>
            <w:r w:rsidR="00E82219" w:rsidRPr="00F61344">
              <w:rPr>
                <w:b/>
                <w:i/>
                <w:sz w:val="20"/>
                <w:szCs w:val="20"/>
                <w:lang w:val="en-US"/>
              </w:rPr>
              <w:t xml:space="preserve"> </w:t>
            </w:r>
          </w:p>
          <w:p w:rsidR="00E82219" w:rsidRDefault="00E82219" w:rsidP="00E82219">
            <w:pPr>
              <w:pStyle w:val="ListParagraph"/>
              <w:numPr>
                <w:ilvl w:val="0"/>
                <w:numId w:val="20"/>
              </w:numPr>
              <w:spacing w:after="0" w:line="240" w:lineRule="auto"/>
              <w:rPr>
                <w:b/>
                <w:sz w:val="20"/>
                <w:szCs w:val="20"/>
                <w:lang w:val="en-US"/>
              </w:rPr>
            </w:pPr>
            <w:r w:rsidRPr="00F61344">
              <w:rPr>
                <w:b/>
                <w:sz w:val="20"/>
                <w:szCs w:val="20"/>
                <w:lang w:val="en-US"/>
              </w:rPr>
              <w:t>Jacqueline McLeod-Rogers - Reading and Writing the Linguistic Landscape</w:t>
            </w:r>
          </w:p>
          <w:p w:rsidR="001F3E0A" w:rsidRPr="001F3E0A" w:rsidRDefault="00E82219" w:rsidP="00E82219">
            <w:pPr>
              <w:spacing w:after="0" w:line="240" w:lineRule="auto"/>
              <w:rPr>
                <w:sz w:val="20"/>
                <w:szCs w:val="20"/>
              </w:rPr>
            </w:pPr>
            <w:r w:rsidRPr="00F61344">
              <w:rPr>
                <w:sz w:val="20"/>
                <w:szCs w:val="20"/>
                <w:lang w:val="en-US"/>
              </w:rPr>
              <w:t xml:space="preserve">I propose to connect recent developments in Linguistic Landscape theory to writing studies and to present a brief LL reading of place to model how this approach is effective in </w:t>
            </w:r>
            <w:proofErr w:type="spellStart"/>
            <w:r w:rsidRPr="00F61344">
              <w:rPr>
                <w:sz w:val="20"/>
                <w:szCs w:val="20"/>
                <w:lang w:val="en-US"/>
              </w:rPr>
              <w:t>defamiliarizing</w:t>
            </w:r>
            <w:proofErr w:type="spellEnd"/>
            <w:r w:rsidRPr="00F61344">
              <w:rPr>
                <w:sz w:val="20"/>
                <w:szCs w:val="20"/>
                <w:lang w:val="en-US"/>
              </w:rPr>
              <w:t xml:space="preserve"> “taken for granted” local discourses. An LL approach is responsive to the interests of writing scholars and teachers committed to reading and writing the local environment and to understanding how place influences identity and language and how language produces place.</w:t>
            </w:r>
          </w:p>
        </w:tc>
        <w:tc>
          <w:tcPr>
            <w:tcW w:w="5580" w:type="dxa"/>
            <w:shd w:val="clear" w:color="auto" w:fill="auto"/>
          </w:tcPr>
          <w:p w:rsidR="00BA28F5" w:rsidRPr="009C26EB" w:rsidRDefault="00BA28F5" w:rsidP="00CD7C52">
            <w:pPr>
              <w:spacing w:after="0" w:line="240" w:lineRule="auto"/>
              <w:rPr>
                <w:sz w:val="20"/>
                <w:szCs w:val="20"/>
              </w:rPr>
            </w:pPr>
            <w:r>
              <w:rPr>
                <w:sz w:val="20"/>
                <w:szCs w:val="20"/>
              </w:rPr>
              <w:t xml:space="preserve">PANEL </w:t>
            </w:r>
            <w:r w:rsidRPr="00E04530">
              <w:rPr>
                <w:sz w:val="20"/>
                <w:szCs w:val="20"/>
              </w:rPr>
              <w:t xml:space="preserve">– Peters </w:t>
            </w:r>
            <w:r>
              <w:rPr>
                <w:sz w:val="20"/>
                <w:szCs w:val="20"/>
              </w:rPr>
              <w:t>Building 3007</w:t>
            </w:r>
          </w:p>
          <w:p w:rsidR="00BA28F5" w:rsidRPr="007F0AF3" w:rsidRDefault="00BA28F5" w:rsidP="00CD7C52">
            <w:pPr>
              <w:spacing w:after="0" w:line="240" w:lineRule="auto"/>
              <w:rPr>
                <w:b/>
                <w:sz w:val="20"/>
                <w:szCs w:val="20"/>
              </w:rPr>
            </w:pPr>
            <w:r w:rsidRPr="007F0AF3">
              <w:rPr>
                <w:b/>
                <w:sz w:val="20"/>
                <w:szCs w:val="20"/>
              </w:rPr>
              <w:t xml:space="preserve">Katharine Patterson, Rick Gooding, Katja </w:t>
            </w:r>
            <w:proofErr w:type="spellStart"/>
            <w:r w:rsidRPr="007F0AF3">
              <w:rPr>
                <w:b/>
                <w:sz w:val="20"/>
                <w:szCs w:val="20"/>
              </w:rPr>
              <w:t>Theime</w:t>
            </w:r>
            <w:proofErr w:type="spellEnd"/>
            <w:r w:rsidRPr="007F0AF3">
              <w:rPr>
                <w:b/>
                <w:sz w:val="20"/>
                <w:szCs w:val="20"/>
              </w:rPr>
              <w:t xml:space="preserve">, </w:t>
            </w:r>
            <w:proofErr w:type="spellStart"/>
            <w:r w:rsidRPr="007F0AF3">
              <w:rPr>
                <w:b/>
                <w:sz w:val="20"/>
                <w:szCs w:val="20"/>
              </w:rPr>
              <w:t>Anneke</w:t>
            </w:r>
            <w:proofErr w:type="spellEnd"/>
            <w:r w:rsidRPr="007F0AF3">
              <w:rPr>
                <w:b/>
                <w:sz w:val="20"/>
                <w:szCs w:val="20"/>
              </w:rPr>
              <w:t xml:space="preserve"> van </w:t>
            </w:r>
            <w:proofErr w:type="spellStart"/>
            <w:r w:rsidRPr="007F0AF3">
              <w:rPr>
                <w:b/>
                <w:sz w:val="20"/>
                <w:szCs w:val="20"/>
              </w:rPr>
              <w:t>Enk</w:t>
            </w:r>
            <w:proofErr w:type="spellEnd"/>
            <w:r w:rsidRPr="007F0AF3">
              <w:rPr>
                <w:b/>
                <w:sz w:val="20"/>
                <w:szCs w:val="20"/>
              </w:rPr>
              <w:t>, Jackie Rae</w:t>
            </w:r>
          </w:p>
          <w:p w:rsidR="00BA28F5" w:rsidRDefault="00BA28F5" w:rsidP="00CD7C52">
            <w:pPr>
              <w:spacing w:after="0" w:line="240" w:lineRule="auto"/>
              <w:rPr>
                <w:b/>
                <w:sz w:val="20"/>
                <w:szCs w:val="20"/>
              </w:rPr>
            </w:pPr>
            <w:r w:rsidRPr="001F3E0A">
              <w:rPr>
                <w:b/>
                <w:sz w:val="20"/>
                <w:szCs w:val="20"/>
              </w:rPr>
              <w:t xml:space="preserve">The Researching “Research” Project: Implications for Teaching Writing-in-the-Disciplines </w:t>
            </w:r>
          </w:p>
          <w:p w:rsidR="005C3AB7" w:rsidRPr="005C3AB7" w:rsidRDefault="005C3AB7" w:rsidP="00CD7C52">
            <w:pPr>
              <w:spacing w:after="0" w:line="240" w:lineRule="auto"/>
              <w:rPr>
                <w:sz w:val="20"/>
                <w:szCs w:val="20"/>
              </w:rPr>
            </w:pPr>
          </w:p>
          <w:p w:rsidR="00BA28F5" w:rsidRPr="009C26EB" w:rsidRDefault="005C3AB7" w:rsidP="005C3AB7">
            <w:pPr>
              <w:spacing w:after="0" w:line="240" w:lineRule="auto"/>
              <w:rPr>
                <w:sz w:val="20"/>
                <w:szCs w:val="20"/>
              </w:rPr>
            </w:pPr>
            <w:r w:rsidRPr="005C3AB7">
              <w:rPr>
                <w:sz w:val="20"/>
                <w:szCs w:val="20"/>
              </w:rPr>
              <w:t>This multi-method project has focused on students’ understandings of “research,” including understandings which may conflict with the scholarly idea of research as a knowledge-making enterprise directed by disciplinary epistemologies and protocols. Our study design included corpus analysis, discourse analysis, closed and open-ended questionnaires, and visual methods to investigate representations of research in the press, popular culture, British Columbia Ministry of Education curriculum documents, and students’ experiences on campus and in high school. In this talk, we will highlight the pedagogical implications of our research, focusing on students’ varied responses to the invitation to embrace scholarly identities and practices.</w:t>
            </w:r>
          </w:p>
        </w:tc>
      </w:tr>
      <w:tr w:rsidR="00BA28F5" w:rsidRPr="009C26EB" w:rsidTr="001F7C93">
        <w:tc>
          <w:tcPr>
            <w:tcW w:w="11160" w:type="dxa"/>
            <w:gridSpan w:val="2"/>
            <w:shd w:val="clear" w:color="auto" w:fill="D9D9D9"/>
          </w:tcPr>
          <w:p w:rsidR="00BA28F5" w:rsidRPr="009C26EB" w:rsidRDefault="00BA28F5" w:rsidP="003E4D49">
            <w:pPr>
              <w:spacing w:after="0" w:line="240" w:lineRule="auto"/>
              <w:rPr>
                <w:sz w:val="20"/>
                <w:szCs w:val="20"/>
              </w:rPr>
            </w:pPr>
            <w:r>
              <w:br w:type="page"/>
            </w:r>
            <w:r>
              <w:rPr>
                <w:sz w:val="20"/>
                <w:szCs w:val="20"/>
              </w:rPr>
              <w:t>12:30-2:0</w:t>
            </w:r>
            <w:r w:rsidRPr="009C26EB">
              <w:rPr>
                <w:sz w:val="20"/>
                <w:szCs w:val="20"/>
              </w:rPr>
              <w:t>0</w:t>
            </w:r>
            <w:r>
              <w:rPr>
                <w:sz w:val="20"/>
                <w:szCs w:val="20"/>
              </w:rPr>
              <w:t xml:space="preserve">  </w:t>
            </w:r>
            <w:r w:rsidRPr="009C26EB">
              <w:rPr>
                <w:sz w:val="20"/>
                <w:szCs w:val="20"/>
              </w:rPr>
              <w:t>Lunch</w:t>
            </w:r>
            <w:r>
              <w:rPr>
                <w:sz w:val="20"/>
                <w:szCs w:val="20"/>
              </w:rPr>
              <w:t xml:space="preserve"> (On Your Own)</w:t>
            </w:r>
          </w:p>
        </w:tc>
      </w:tr>
    </w:tbl>
    <w:p w:rsidR="001F3E0A" w:rsidRDefault="001F3E0A"/>
    <w:p w:rsidR="001F3E0A" w:rsidRDefault="001F3E0A">
      <w:pPr>
        <w:spacing w:after="0" w:line="240" w:lineRule="auto"/>
      </w:pPr>
      <w:r>
        <w:br w:type="page"/>
      </w:r>
    </w:p>
    <w:tbl>
      <w:tblPr>
        <w:tblW w:w="111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80"/>
        <w:gridCol w:w="5580"/>
      </w:tblGrid>
      <w:tr w:rsidR="00503EFF" w:rsidRPr="009C26EB" w:rsidTr="001F7C93">
        <w:tc>
          <w:tcPr>
            <w:tcW w:w="11160" w:type="dxa"/>
            <w:gridSpan w:val="2"/>
            <w:shd w:val="clear" w:color="auto" w:fill="D9D9D9"/>
          </w:tcPr>
          <w:p w:rsidR="00503EFF" w:rsidRPr="009C26EB" w:rsidRDefault="00A2415F" w:rsidP="00A80DC9">
            <w:pPr>
              <w:spacing w:after="0" w:line="240" w:lineRule="auto"/>
              <w:rPr>
                <w:sz w:val="20"/>
                <w:szCs w:val="20"/>
              </w:rPr>
            </w:pPr>
            <w:r w:rsidRPr="0078638A">
              <w:rPr>
                <w:b/>
                <w:sz w:val="20"/>
                <w:szCs w:val="20"/>
              </w:rPr>
              <w:lastRenderedPageBreak/>
              <w:t>Day 2</w:t>
            </w:r>
            <w:r w:rsidR="0056417B">
              <w:rPr>
                <w:sz w:val="20"/>
                <w:szCs w:val="20"/>
              </w:rPr>
              <w:t xml:space="preserve"> Sunday May 27, 2012</w:t>
            </w:r>
            <w:r w:rsidR="00503EFF" w:rsidRPr="00503EFF">
              <w:rPr>
                <w:sz w:val="20"/>
                <w:szCs w:val="20"/>
              </w:rPr>
              <w:t>:</w:t>
            </w:r>
            <w:r w:rsidR="00503EFF">
              <w:rPr>
                <w:sz w:val="20"/>
                <w:szCs w:val="20"/>
              </w:rPr>
              <w:t xml:space="preserve"> </w:t>
            </w:r>
            <w:r w:rsidR="00A80DC9">
              <w:rPr>
                <w:sz w:val="20"/>
                <w:szCs w:val="20"/>
              </w:rPr>
              <w:t>2:00-3:30</w:t>
            </w:r>
            <w:r w:rsidR="00503EFF">
              <w:rPr>
                <w:sz w:val="20"/>
                <w:szCs w:val="20"/>
              </w:rPr>
              <w:t xml:space="preserve"> Sessions</w:t>
            </w:r>
          </w:p>
        </w:tc>
      </w:tr>
      <w:tr w:rsidR="003E4D49" w:rsidRPr="009C26EB" w:rsidTr="00ED2DE2">
        <w:tc>
          <w:tcPr>
            <w:tcW w:w="5580" w:type="dxa"/>
            <w:shd w:val="clear" w:color="auto" w:fill="auto"/>
          </w:tcPr>
          <w:p w:rsidR="0042550C" w:rsidRDefault="0042550C" w:rsidP="0042550C">
            <w:pPr>
              <w:spacing w:after="0" w:line="240" w:lineRule="auto"/>
              <w:rPr>
                <w:sz w:val="20"/>
                <w:szCs w:val="20"/>
              </w:rPr>
            </w:pPr>
            <w:r>
              <w:rPr>
                <w:sz w:val="20"/>
                <w:szCs w:val="20"/>
              </w:rPr>
              <w:t>ROUNDTABLE</w:t>
            </w:r>
            <w:r w:rsidRPr="00E04530">
              <w:rPr>
                <w:sz w:val="20"/>
                <w:szCs w:val="20"/>
              </w:rPr>
              <w:t xml:space="preserve">– Peters </w:t>
            </w:r>
            <w:r>
              <w:rPr>
                <w:sz w:val="20"/>
                <w:szCs w:val="20"/>
              </w:rPr>
              <w:t>Building 3067</w:t>
            </w:r>
          </w:p>
          <w:p w:rsidR="0042550C" w:rsidRPr="002C629C" w:rsidRDefault="0042550C" w:rsidP="0042550C">
            <w:pPr>
              <w:spacing w:after="0" w:line="240" w:lineRule="auto"/>
              <w:rPr>
                <w:rFonts w:cs="Calibri"/>
                <w:b/>
                <w:sz w:val="20"/>
                <w:szCs w:val="20"/>
              </w:rPr>
            </w:pPr>
            <w:r>
              <w:rPr>
                <w:sz w:val="20"/>
                <w:szCs w:val="20"/>
              </w:rPr>
              <w:t>M</w:t>
            </w:r>
            <w:r w:rsidRPr="002C629C">
              <w:rPr>
                <w:rFonts w:cs="Calibri"/>
                <w:b/>
                <w:sz w:val="20"/>
                <w:szCs w:val="20"/>
              </w:rPr>
              <w:t>elinda Gough, Melissa Carroll, Heather Graves, Kathry</w:t>
            </w:r>
            <w:r>
              <w:rPr>
                <w:rFonts w:cs="Calibri"/>
                <w:b/>
                <w:sz w:val="20"/>
                <w:szCs w:val="20"/>
              </w:rPr>
              <w:t xml:space="preserve">n Alexander, Penelope Ironstone, </w:t>
            </w:r>
            <w:r w:rsidRPr="00EE5DC9">
              <w:rPr>
                <w:rFonts w:cs="Calibri"/>
                <w:b/>
                <w:sz w:val="20"/>
                <w:szCs w:val="20"/>
              </w:rPr>
              <w:t xml:space="preserve">Susan </w:t>
            </w:r>
            <w:proofErr w:type="spellStart"/>
            <w:r w:rsidRPr="00EE5DC9">
              <w:rPr>
                <w:rFonts w:cs="Calibri"/>
                <w:b/>
                <w:sz w:val="20"/>
                <w:szCs w:val="20"/>
              </w:rPr>
              <w:t>Searls</w:t>
            </w:r>
            <w:proofErr w:type="spellEnd"/>
            <w:r w:rsidRPr="00EE5DC9">
              <w:rPr>
                <w:rFonts w:cs="Calibri"/>
                <w:b/>
                <w:sz w:val="20"/>
                <w:szCs w:val="20"/>
              </w:rPr>
              <w:t xml:space="preserve"> Giroux</w:t>
            </w:r>
          </w:p>
          <w:p w:rsidR="0042550C" w:rsidRPr="006B5713" w:rsidRDefault="0042550C" w:rsidP="0042550C">
            <w:pPr>
              <w:spacing w:after="0" w:line="240" w:lineRule="auto"/>
              <w:rPr>
                <w:rFonts w:cs="Calibri"/>
                <w:b/>
                <w:sz w:val="20"/>
                <w:szCs w:val="20"/>
              </w:rPr>
            </w:pPr>
            <w:r w:rsidRPr="006B5713">
              <w:rPr>
                <w:rFonts w:cs="Calibri"/>
                <w:b/>
                <w:sz w:val="20"/>
                <w:szCs w:val="20"/>
              </w:rPr>
              <w:t xml:space="preserve">How and Why to Teach Writing in and through the Humanities </w:t>
            </w:r>
          </w:p>
          <w:p w:rsidR="005C3AB7" w:rsidRDefault="005C3AB7" w:rsidP="0042550C">
            <w:pPr>
              <w:spacing w:after="0" w:line="240" w:lineRule="auto"/>
              <w:rPr>
                <w:rFonts w:cs="Calibri"/>
                <w:sz w:val="20"/>
                <w:szCs w:val="20"/>
              </w:rPr>
            </w:pPr>
          </w:p>
          <w:p w:rsidR="005C3AB7" w:rsidRPr="005C3AB7" w:rsidRDefault="005C3AB7" w:rsidP="005C3AB7">
            <w:pPr>
              <w:spacing w:after="0" w:line="240" w:lineRule="auto"/>
              <w:rPr>
                <w:rFonts w:cs="Calibri"/>
                <w:sz w:val="20"/>
                <w:szCs w:val="20"/>
              </w:rPr>
            </w:pPr>
            <w:r w:rsidRPr="005C3AB7">
              <w:rPr>
                <w:rFonts w:cs="Calibri"/>
                <w:sz w:val="20"/>
                <w:szCs w:val="20"/>
              </w:rPr>
              <w:t>This roundtable takes up what is at stake in teaching undergraduate writing in the humanities in Canada today given institutional contexts that include larger class sizes, greater reliance on graduate TA labour, an increasingly neo-liberal political and economic framework, and a national history of writing instruction that, as Roger Graves has shown, focuses less on creating engaged citizens and more on fostering good traditional "academic writers." Against this backdrop, how are the changing needs and expectations of our students helping universities to re-envision the role of composition and rhetoric instruction in provocative and diverse ways? In what ways is teaching writing a political act, one that pushes beyond academia?</w:t>
            </w:r>
          </w:p>
          <w:p w:rsidR="005C3AB7" w:rsidRPr="005C3AB7" w:rsidRDefault="005C3AB7" w:rsidP="005C3AB7">
            <w:pPr>
              <w:spacing w:after="0" w:line="240" w:lineRule="auto"/>
              <w:rPr>
                <w:rFonts w:cs="Calibri"/>
                <w:sz w:val="20"/>
                <w:szCs w:val="20"/>
              </w:rPr>
            </w:pPr>
          </w:p>
          <w:p w:rsidR="005C3AB7" w:rsidRPr="005C3AB7" w:rsidRDefault="005C3AB7" w:rsidP="005C3AB7">
            <w:pPr>
              <w:spacing w:after="0" w:line="240" w:lineRule="auto"/>
              <w:rPr>
                <w:rFonts w:cs="Calibri"/>
                <w:sz w:val="20"/>
                <w:szCs w:val="20"/>
              </w:rPr>
            </w:pPr>
            <w:r w:rsidRPr="005C3AB7">
              <w:rPr>
                <w:rFonts w:cs="Calibri"/>
                <w:sz w:val="20"/>
                <w:szCs w:val="20"/>
              </w:rPr>
              <w:t xml:space="preserve">Heather Graves (University of Alberta) makes the case for teaching writing with an eye to </w:t>
            </w:r>
            <w:r w:rsidR="006B5713">
              <w:rPr>
                <w:rFonts w:cs="Calibri"/>
                <w:sz w:val="20"/>
                <w:szCs w:val="20"/>
              </w:rPr>
              <w:t>critical thinking and analysis.</w:t>
            </w:r>
          </w:p>
          <w:p w:rsidR="005C3AB7" w:rsidRPr="005C3AB7" w:rsidRDefault="005C3AB7" w:rsidP="005C3AB7">
            <w:pPr>
              <w:spacing w:after="0" w:line="240" w:lineRule="auto"/>
              <w:rPr>
                <w:rFonts w:cs="Calibri"/>
                <w:sz w:val="20"/>
                <w:szCs w:val="20"/>
              </w:rPr>
            </w:pPr>
          </w:p>
          <w:p w:rsidR="005C3AB7" w:rsidRDefault="005C3AB7" w:rsidP="005C3AB7">
            <w:pPr>
              <w:spacing w:after="0" w:line="240" w:lineRule="auto"/>
              <w:rPr>
                <w:rFonts w:cs="Calibri"/>
                <w:sz w:val="20"/>
                <w:szCs w:val="20"/>
              </w:rPr>
            </w:pPr>
            <w:r w:rsidRPr="005C3AB7">
              <w:rPr>
                <w:rFonts w:cs="Calibri"/>
                <w:sz w:val="20"/>
                <w:szCs w:val="20"/>
              </w:rPr>
              <w:t xml:space="preserve">Susan </w:t>
            </w:r>
            <w:proofErr w:type="spellStart"/>
            <w:r w:rsidRPr="005C3AB7">
              <w:rPr>
                <w:rFonts w:cs="Calibri"/>
                <w:sz w:val="20"/>
                <w:szCs w:val="20"/>
              </w:rPr>
              <w:t>Searls</w:t>
            </w:r>
            <w:proofErr w:type="spellEnd"/>
            <w:r w:rsidRPr="005C3AB7">
              <w:rPr>
                <w:rFonts w:cs="Calibri"/>
                <w:sz w:val="20"/>
                <w:szCs w:val="20"/>
              </w:rPr>
              <w:t xml:space="preserve"> Giroux (McMaster) suggests that a commitment to writing pedagogy underscores the moral and political nature of the teacher-student relationship and marks the classroom as an “interested,” rather than neutral or objective, site. </w:t>
            </w:r>
          </w:p>
          <w:p w:rsidR="006B5713" w:rsidRPr="005C3AB7" w:rsidRDefault="006B5713" w:rsidP="005C3AB7">
            <w:pPr>
              <w:spacing w:after="0" w:line="240" w:lineRule="auto"/>
              <w:rPr>
                <w:rFonts w:cs="Calibri"/>
                <w:sz w:val="20"/>
                <w:szCs w:val="20"/>
              </w:rPr>
            </w:pPr>
          </w:p>
          <w:p w:rsidR="005C3AB7" w:rsidRPr="005C3AB7" w:rsidRDefault="005C3AB7" w:rsidP="005C3AB7">
            <w:pPr>
              <w:spacing w:after="0" w:line="240" w:lineRule="auto"/>
              <w:rPr>
                <w:rFonts w:cs="Calibri"/>
                <w:sz w:val="20"/>
                <w:szCs w:val="20"/>
              </w:rPr>
            </w:pPr>
            <w:r w:rsidRPr="005C3AB7">
              <w:rPr>
                <w:rFonts w:cs="Calibri"/>
                <w:sz w:val="20"/>
                <w:szCs w:val="20"/>
              </w:rPr>
              <w:t>Melissa Carroll and Melinda Gough (McMaster) discuss a recent writing pilot for large first-year lecture courses in literature and cultural studies; present research regarding TA expectations that writing instruction must be undertaken with an eye to the anti-neoliberal framework that underpins cultural studies frameworks; and describe how professorial mentorship in the teaching of writing can have positive effects on graduate TA confidence levels in and commitment to teaching writing.</w:t>
            </w:r>
          </w:p>
          <w:p w:rsidR="005C3AB7" w:rsidRPr="005C3AB7" w:rsidRDefault="005C3AB7" w:rsidP="005C3AB7">
            <w:pPr>
              <w:spacing w:after="0" w:line="240" w:lineRule="auto"/>
              <w:rPr>
                <w:rFonts w:cs="Calibri"/>
                <w:sz w:val="20"/>
                <w:szCs w:val="20"/>
              </w:rPr>
            </w:pPr>
          </w:p>
          <w:p w:rsidR="005C3AB7" w:rsidRDefault="005C3AB7" w:rsidP="005C3AB7">
            <w:pPr>
              <w:spacing w:after="0" w:line="240" w:lineRule="auto"/>
              <w:rPr>
                <w:rFonts w:cs="Calibri"/>
                <w:sz w:val="20"/>
                <w:szCs w:val="20"/>
              </w:rPr>
            </w:pPr>
            <w:r w:rsidRPr="005C3AB7">
              <w:rPr>
                <w:rFonts w:cs="Calibri"/>
                <w:sz w:val="20"/>
                <w:szCs w:val="20"/>
              </w:rPr>
              <w:t>Penelope Ironstone (Wilfrid Laurier) describes her participation in a recent Faculty of Arts effort to “stop the drop” through a first-year seminar course designed to encompas</w:t>
            </w:r>
            <w:r w:rsidR="006B5713">
              <w:rPr>
                <w:rFonts w:cs="Calibri"/>
                <w:sz w:val="20"/>
                <w:szCs w:val="20"/>
              </w:rPr>
              <w:t>s</w:t>
            </w:r>
            <w:r w:rsidRPr="005C3AB7">
              <w:rPr>
                <w:rFonts w:cs="Calibri"/>
                <w:sz w:val="20"/>
                <w:szCs w:val="20"/>
              </w:rPr>
              <w:t xml:space="preserve"> "University 101" skills remediation, including critical reading and writing. </w:t>
            </w:r>
          </w:p>
          <w:p w:rsidR="006B5713" w:rsidRPr="005C3AB7" w:rsidRDefault="006B5713" w:rsidP="005C3AB7">
            <w:pPr>
              <w:spacing w:after="0" w:line="240" w:lineRule="auto"/>
              <w:rPr>
                <w:rFonts w:cs="Calibri"/>
                <w:sz w:val="20"/>
                <w:szCs w:val="20"/>
              </w:rPr>
            </w:pPr>
          </w:p>
          <w:p w:rsidR="0001225F" w:rsidRPr="009C26EB" w:rsidRDefault="005C3AB7" w:rsidP="006B5713">
            <w:pPr>
              <w:spacing w:after="0" w:line="240" w:lineRule="auto"/>
              <w:rPr>
                <w:sz w:val="20"/>
                <w:szCs w:val="20"/>
              </w:rPr>
            </w:pPr>
            <w:r w:rsidRPr="005C3AB7">
              <w:rPr>
                <w:rFonts w:cs="Calibri"/>
                <w:sz w:val="20"/>
                <w:szCs w:val="20"/>
              </w:rPr>
              <w:t xml:space="preserve">Kathryn Alexander (Western Ontario) reflects on teaching scientific and technical communication and facilitating the development of professional writing portfolios from an academic background in writing studies, critical and feminist literacy studies, social justice, and curriculum theory. </w:t>
            </w:r>
          </w:p>
        </w:tc>
        <w:tc>
          <w:tcPr>
            <w:tcW w:w="5580" w:type="dxa"/>
            <w:shd w:val="clear" w:color="auto" w:fill="auto"/>
          </w:tcPr>
          <w:p w:rsidR="0042550C" w:rsidRPr="009C26EB" w:rsidRDefault="0042550C" w:rsidP="0042550C">
            <w:pPr>
              <w:spacing w:after="0" w:line="240" w:lineRule="auto"/>
              <w:rPr>
                <w:sz w:val="20"/>
                <w:szCs w:val="20"/>
              </w:rPr>
            </w:pPr>
            <w:r>
              <w:rPr>
                <w:sz w:val="20"/>
                <w:szCs w:val="20"/>
              </w:rPr>
              <w:t>WORKSHOP – Peters Building 3007</w:t>
            </w:r>
          </w:p>
          <w:p w:rsidR="0042550C" w:rsidRPr="007F0AF3" w:rsidRDefault="0042550C" w:rsidP="0042550C">
            <w:pPr>
              <w:spacing w:after="0" w:line="240" w:lineRule="auto"/>
              <w:rPr>
                <w:b/>
                <w:sz w:val="20"/>
                <w:szCs w:val="20"/>
              </w:rPr>
            </w:pPr>
            <w:r w:rsidRPr="007F0AF3">
              <w:rPr>
                <w:b/>
                <w:sz w:val="20"/>
                <w:szCs w:val="20"/>
              </w:rPr>
              <w:t xml:space="preserve">Rosamund Woodhouse </w:t>
            </w:r>
          </w:p>
          <w:p w:rsidR="007F0AF3" w:rsidRDefault="0042550C" w:rsidP="0042550C">
            <w:pPr>
              <w:spacing w:after="0" w:line="240" w:lineRule="auto"/>
              <w:rPr>
                <w:sz w:val="20"/>
                <w:szCs w:val="20"/>
              </w:rPr>
            </w:pPr>
            <w:r w:rsidRPr="006B5713">
              <w:rPr>
                <w:b/>
                <w:sz w:val="20"/>
                <w:szCs w:val="20"/>
              </w:rPr>
              <w:t>What are the implications of academic literacies for writing instruction and research?</w:t>
            </w:r>
          </w:p>
          <w:p w:rsidR="006B5713" w:rsidRDefault="006B5713" w:rsidP="0042550C">
            <w:pPr>
              <w:spacing w:after="0" w:line="240" w:lineRule="auto"/>
              <w:rPr>
                <w:sz w:val="20"/>
                <w:szCs w:val="20"/>
              </w:rPr>
            </w:pPr>
          </w:p>
          <w:p w:rsidR="006B5713" w:rsidRPr="009C26EB" w:rsidRDefault="006B5713" w:rsidP="0042550C">
            <w:pPr>
              <w:spacing w:after="0" w:line="240" w:lineRule="auto"/>
              <w:rPr>
                <w:sz w:val="20"/>
                <w:szCs w:val="20"/>
              </w:rPr>
            </w:pPr>
            <w:r w:rsidRPr="006B5713">
              <w:rPr>
                <w:sz w:val="20"/>
                <w:szCs w:val="20"/>
              </w:rPr>
              <w:t>This workshop is a collaborative exploration of the opportunities and challenges of academic literacies for teaching and research on academic writing. We will use an inquiry-based approach to examine our roles and work with students in comparison to ‘deficit models’ of academic writing instruction, to identify strategies that participants currently use to address or integrate academic literacies in their work with students or faculty, to explore the perceived benefits and challenges of connecting academic writing (and other instruction) with academic literacies, and to generate questions for future research.</w:t>
            </w:r>
          </w:p>
        </w:tc>
      </w:tr>
      <w:tr w:rsidR="003E4D49" w:rsidRPr="009C26EB" w:rsidTr="001F7C93">
        <w:tc>
          <w:tcPr>
            <w:tcW w:w="11160" w:type="dxa"/>
            <w:gridSpan w:val="2"/>
            <w:shd w:val="clear" w:color="auto" w:fill="D9D9D9"/>
          </w:tcPr>
          <w:p w:rsidR="003E4D49" w:rsidRPr="009C26EB" w:rsidRDefault="00FD3B8D" w:rsidP="00E629F0">
            <w:pPr>
              <w:spacing w:after="0" w:line="240" w:lineRule="auto"/>
              <w:rPr>
                <w:sz w:val="20"/>
                <w:szCs w:val="20"/>
              </w:rPr>
            </w:pPr>
            <w:r>
              <w:rPr>
                <w:sz w:val="20"/>
                <w:szCs w:val="20"/>
              </w:rPr>
              <w:t>3:30-4:00</w:t>
            </w:r>
            <w:r w:rsidR="003E4D49">
              <w:rPr>
                <w:sz w:val="20"/>
                <w:szCs w:val="20"/>
              </w:rPr>
              <w:t xml:space="preserve"> Break</w:t>
            </w:r>
          </w:p>
        </w:tc>
      </w:tr>
    </w:tbl>
    <w:p w:rsidR="00CE5E2E" w:rsidRDefault="00CE5E2E"/>
    <w:p w:rsidR="00CE5E2E" w:rsidRDefault="00CE5E2E">
      <w:pPr>
        <w:spacing w:after="0" w:line="240" w:lineRule="auto"/>
      </w:pPr>
      <w:r>
        <w:br w:type="page"/>
      </w:r>
    </w:p>
    <w:tbl>
      <w:tblPr>
        <w:tblW w:w="111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80"/>
        <w:gridCol w:w="5580"/>
      </w:tblGrid>
      <w:tr w:rsidR="003E4D49" w:rsidRPr="009C26EB" w:rsidTr="001F7C93">
        <w:tc>
          <w:tcPr>
            <w:tcW w:w="11160" w:type="dxa"/>
            <w:gridSpan w:val="2"/>
            <w:shd w:val="clear" w:color="auto" w:fill="D9D9D9"/>
          </w:tcPr>
          <w:p w:rsidR="003E4D49" w:rsidRPr="009C26EB" w:rsidRDefault="00A2415F" w:rsidP="00E629F0">
            <w:pPr>
              <w:spacing w:after="0" w:line="240" w:lineRule="auto"/>
              <w:rPr>
                <w:sz w:val="20"/>
                <w:szCs w:val="20"/>
              </w:rPr>
            </w:pPr>
            <w:r w:rsidRPr="0078638A">
              <w:rPr>
                <w:b/>
                <w:sz w:val="20"/>
                <w:szCs w:val="20"/>
              </w:rPr>
              <w:lastRenderedPageBreak/>
              <w:t>Day 2</w:t>
            </w:r>
            <w:r w:rsidR="0056417B">
              <w:rPr>
                <w:sz w:val="20"/>
                <w:szCs w:val="20"/>
              </w:rPr>
              <w:t xml:space="preserve"> Sunday May 27, 2012</w:t>
            </w:r>
            <w:r w:rsidR="00B73F32" w:rsidRPr="00B73F32">
              <w:rPr>
                <w:sz w:val="20"/>
                <w:szCs w:val="20"/>
              </w:rPr>
              <w:t>:</w:t>
            </w:r>
            <w:r w:rsidR="000D01B4">
              <w:rPr>
                <w:sz w:val="20"/>
                <w:szCs w:val="20"/>
              </w:rPr>
              <w:t xml:space="preserve"> </w:t>
            </w:r>
            <w:r w:rsidR="00FD3B8D">
              <w:rPr>
                <w:sz w:val="20"/>
                <w:szCs w:val="20"/>
              </w:rPr>
              <w:t>4:00</w:t>
            </w:r>
            <w:r w:rsidR="00F61344">
              <w:rPr>
                <w:sz w:val="20"/>
                <w:szCs w:val="20"/>
              </w:rPr>
              <w:t xml:space="preserve"> – 5:3</w:t>
            </w:r>
            <w:r w:rsidR="003E4D49">
              <w:rPr>
                <w:sz w:val="20"/>
                <w:szCs w:val="20"/>
              </w:rPr>
              <w:t>0 Sessions</w:t>
            </w:r>
          </w:p>
        </w:tc>
      </w:tr>
      <w:tr w:rsidR="003E4D49" w:rsidRPr="009C26EB" w:rsidTr="00ED2DE2">
        <w:tc>
          <w:tcPr>
            <w:tcW w:w="5580" w:type="dxa"/>
            <w:shd w:val="clear" w:color="auto" w:fill="auto"/>
          </w:tcPr>
          <w:p w:rsidR="003E4D49" w:rsidRDefault="00FD3B8D" w:rsidP="00D6269B">
            <w:pPr>
              <w:spacing w:after="0" w:line="240" w:lineRule="auto"/>
              <w:rPr>
                <w:sz w:val="20"/>
                <w:szCs w:val="20"/>
              </w:rPr>
            </w:pPr>
            <w:r>
              <w:rPr>
                <w:sz w:val="20"/>
                <w:szCs w:val="20"/>
              </w:rPr>
              <w:t>INDIVIDUAL PRESENTATIONS</w:t>
            </w:r>
            <w:r w:rsidR="00E04530">
              <w:rPr>
                <w:b/>
                <w:sz w:val="20"/>
                <w:szCs w:val="20"/>
              </w:rPr>
              <w:t xml:space="preserve"> </w:t>
            </w:r>
            <w:r w:rsidR="00E04530" w:rsidRPr="00E04530">
              <w:rPr>
                <w:sz w:val="20"/>
                <w:szCs w:val="20"/>
              </w:rPr>
              <w:t>– Peters Building 3067</w:t>
            </w:r>
          </w:p>
          <w:p w:rsidR="00C923A9" w:rsidRPr="00C923A9" w:rsidRDefault="00C923A9" w:rsidP="00D6269B">
            <w:pPr>
              <w:spacing w:after="0" w:line="240" w:lineRule="auto"/>
              <w:rPr>
                <w:b/>
                <w:i/>
                <w:sz w:val="20"/>
                <w:szCs w:val="20"/>
              </w:rPr>
            </w:pPr>
            <w:r w:rsidRPr="00C923A9">
              <w:rPr>
                <w:b/>
                <w:i/>
                <w:sz w:val="20"/>
                <w:szCs w:val="20"/>
              </w:rPr>
              <w:t>Writing in Profession</w:t>
            </w:r>
            <w:r w:rsidR="001245F8">
              <w:rPr>
                <w:b/>
                <w:i/>
                <w:sz w:val="20"/>
                <w:szCs w:val="20"/>
              </w:rPr>
              <w:t>al Communities</w:t>
            </w:r>
          </w:p>
          <w:p w:rsidR="00C923A9" w:rsidRPr="00717BDF" w:rsidRDefault="00C923A9" w:rsidP="00C923A9">
            <w:pPr>
              <w:numPr>
                <w:ilvl w:val="0"/>
                <w:numId w:val="8"/>
              </w:numPr>
              <w:spacing w:after="0" w:line="240" w:lineRule="auto"/>
              <w:rPr>
                <w:b/>
                <w:sz w:val="20"/>
                <w:szCs w:val="20"/>
              </w:rPr>
            </w:pPr>
            <w:r w:rsidRPr="00C923A9">
              <w:rPr>
                <w:b/>
                <w:sz w:val="20"/>
                <w:szCs w:val="20"/>
              </w:rPr>
              <w:t xml:space="preserve">Peter Eliot </w:t>
            </w:r>
            <w:r w:rsidRPr="00717BDF">
              <w:rPr>
                <w:b/>
                <w:sz w:val="20"/>
                <w:szCs w:val="20"/>
              </w:rPr>
              <w:t xml:space="preserve">Weiss </w:t>
            </w:r>
            <w:r w:rsidR="00717BDF">
              <w:rPr>
                <w:b/>
                <w:sz w:val="20"/>
                <w:szCs w:val="20"/>
              </w:rPr>
              <w:t xml:space="preserve">- </w:t>
            </w:r>
            <w:r w:rsidR="002D4052" w:rsidRPr="00717BDF">
              <w:rPr>
                <w:b/>
                <w:sz w:val="20"/>
                <w:szCs w:val="20"/>
              </w:rPr>
              <w:t xml:space="preserve">The Engineering Communication Program at a Crossroad: Portfolios and the Evolution of Language </w:t>
            </w:r>
          </w:p>
          <w:p w:rsidR="00717BDF" w:rsidRPr="00717BDF" w:rsidRDefault="00A91BB1" w:rsidP="00717BDF">
            <w:pPr>
              <w:spacing w:after="0" w:line="240" w:lineRule="auto"/>
              <w:rPr>
                <w:sz w:val="20"/>
                <w:szCs w:val="20"/>
              </w:rPr>
            </w:pPr>
            <w:r w:rsidRPr="00A91BB1">
              <w:rPr>
                <w:sz w:val="20"/>
                <w:szCs w:val="20"/>
              </w:rPr>
              <w:t>This paper will explore the connections between instruction modes in L</w:t>
            </w:r>
            <w:r>
              <w:rPr>
                <w:sz w:val="20"/>
                <w:szCs w:val="20"/>
              </w:rPr>
              <w:t xml:space="preserve">anguage Across the Curriculum </w:t>
            </w:r>
            <w:r w:rsidRPr="00A91BB1">
              <w:rPr>
                <w:sz w:val="20"/>
                <w:szCs w:val="20"/>
              </w:rPr>
              <w:t>and those we implement and are planning to implement in portfolio courses</w:t>
            </w:r>
            <w:r>
              <w:rPr>
                <w:sz w:val="20"/>
                <w:szCs w:val="20"/>
              </w:rPr>
              <w:t xml:space="preserve"> in U of T’s Engineering Communication Program. W</w:t>
            </w:r>
            <w:r w:rsidRPr="00A91BB1">
              <w:rPr>
                <w:sz w:val="20"/>
                <w:szCs w:val="20"/>
              </w:rPr>
              <w:t>hat parts of the LAC process can be applied to the current situation to ensure our methods benefit from our experiences? From what we have experienced, what information can we pass on to current LAC and WAC programs looking to increase their work with students through portfolio type projects?</w:t>
            </w:r>
          </w:p>
          <w:p w:rsidR="001245F8" w:rsidRDefault="0056417B" w:rsidP="008315B0">
            <w:pPr>
              <w:numPr>
                <w:ilvl w:val="0"/>
                <w:numId w:val="8"/>
              </w:numPr>
              <w:spacing w:after="0" w:line="240" w:lineRule="auto"/>
              <w:rPr>
                <w:b/>
                <w:sz w:val="20"/>
                <w:szCs w:val="20"/>
              </w:rPr>
            </w:pPr>
            <w:r w:rsidRPr="00D60665">
              <w:rPr>
                <w:b/>
                <w:sz w:val="20"/>
                <w:szCs w:val="20"/>
              </w:rPr>
              <w:t xml:space="preserve">Allan McDougall,  </w:t>
            </w:r>
            <w:proofErr w:type="spellStart"/>
            <w:r w:rsidRPr="00D60665">
              <w:rPr>
                <w:b/>
                <w:sz w:val="20"/>
                <w:szCs w:val="20"/>
              </w:rPr>
              <w:t>Lorelei</w:t>
            </w:r>
            <w:proofErr w:type="spellEnd"/>
            <w:r w:rsidRPr="00D60665">
              <w:rPr>
                <w:b/>
                <w:sz w:val="20"/>
                <w:szCs w:val="20"/>
              </w:rPr>
              <w:t xml:space="preserve"> Lingard,  Catherine Schryer,  </w:t>
            </w:r>
            <w:proofErr w:type="spellStart"/>
            <w:r w:rsidRPr="00D60665">
              <w:rPr>
                <w:b/>
                <w:sz w:val="20"/>
                <w:szCs w:val="20"/>
              </w:rPr>
              <w:t>Marlee</w:t>
            </w:r>
            <w:proofErr w:type="spellEnd"/>
            <w:r w:rsidRPr="00D60665">
              <w:rPr>
                <w:b/>
                <w:sz w:val="20"/>
                <w:szCs w:val="20"/>
              </w:rPr>
              <w:t xml:space="preserve"> </w:t>
            </w:r>
            <w:r w:rsidR="00A91BB1">
              <w:rPr>
                <w:b/>
                <w:sz w:val="20"/>
                <w:szCs w:val="20"/>
              </w:rPr>
              <w:t xml:space="preserve">Spafford - </w:t>
            </w:r>
            <w:r w:rsidRPr="00A91BB1">
              <w:rPr>
                <w:b/>
                <w:sz w:val="20"/>
                <w:szCs w:val="20"/>
              </w:rPr>
              <w:t>Dimensions of team distribution in transplant care: An ethnographic study</w:t>
            </w:r>
          </w:p>
          <w:p w:rsidR="00A91BB1" w:rsidRPr="00A91BB1" w:rsidRDefault="00A91BB1" w:rsidP="004C4D8A">
            <w:pPr>
              <w:spacing w:after="0" w:line="240" w:lineRule="auto"/>
              <w:rPr>
                <w:sz w:val="20"/>
                <w:szCs w:val="20"/>
              </w:rPr>
            </w:pPr>
            <w:r w:rsidRPr="00A91BB1">
              <w:rPr>
                <w:sz w:val="20"/>
                <w:szCs w:val="20"/>
              </w:rPr>
              <w:t>Genre theory is a theoretical lens with which to explore</w:t>
            </w:r>
            <w:r>
              <w:rPr>
                <w:sz w:val="20"/>
                <w:szCs w:val="20"/>
              </w:rPr>
              <w:t xml:space="preserve"> </w:t>
            </w:r>
            <w:r w:rsidRPr="00A91BB1">
              <w:rPr>
                <w:sz w:val="20"/>
                <w:szCs w:val="20"/>
              </w:rPr>
              <w:t>communication in healthcare. We present data gathered from a longitudinal,</w:t>
            </w:r>
            <w:r>
              <w:rPr>
                <w:sz w:val="20"/>
                <w:szCs w:val="20"/>
              </w:rPr>
              <w:t xml:space="preserve"> </w:t>
            </w:r>
            <w:r w:rsidRPr="00A91BB1">
              <w:rPr>
                <w:sz w:val="20"/>
                <w:szCs w:val="20"/>
              </w:rPr>
              <w:t>ethnographic study of a tertiary care transplant team, a fascinating point of</w:t>
            </w:r>
            <w:r>
              <w:rPr>
                <w:sz w:val="20"/>
                <w:szCs w:val="20"/>
              </w:rPr>
              <w:t xml:space="preserve"> </w:t>
            </w:r>
            <w:r w:rsidRPr="00A91BB1">
              <w:rPr>
                <w:sz w:val="20"/>
                <w:szCs w:val="20"/>
              </w:rPr>
              <w:t>study for communication researchers, as professional specializations,</w:t>
            </w:r>
            <w:r>
              <w:rPr>
                <w:sz w:val="20"/>
                <w:szCs w:val="20"/>
              </w:rPr>
              <w:t xml:space="preserve"> </w:t>
            </w:r>
            <w:r w:rsidRPr="00A91BB1">
              <w:rPr>
                <w:sz w:val="20"/>
                <w:szCs w:val="20"/>
              </w:rPr>
              <w:t>high-stakes clinical decisions, and unique genres are mediated by philosophies</w:t>
            </w:r>
            <w:r>
              <w:rPr>
                <w:sz w:val="20"/>
                <w:szCs w:val="20"/>
              </w:rPr>
              <w:t xml:space="preserve"> </w:t>
            </w:r>
            <w:r w:rsidRPr="00A91BB1">
              <w:rPr>
                <w:sz w:val="20"/>
                <w:szCs w:val="20"/>
              </w:rPr>
              <w:t>of donor organ allocation.</w:t>
            </w:r>
          </w:p>
        </w:tc>
        <w:tc>
          <w:tcPr>
            <w:tcW w:w="5580" w:type="dxa"/>
            <w:shd w:val="clear" w:color="auto" w:fill="auto"/>
          </w:tcPr>
          <w:p w:rsidR="00E15B14" w:rsidRDefault="00FD3B8D" w:rsidP="00045064">
            <w:pPr>
              <w:spacing w:after="0" w:line="240" w:lineRule="auto"/>
              <w:rPr>
                <w:sz w:val="20"/>
                <w:szCs w:val="20"/>
              </w:rPr>
            </w:pPr>
            <w:r>
              <w:rPr>
                <w:sz w:val="20"/>
                <w:szCs w:val="20"/>
              </w:rPr>
              <w:t>INDIVIDUAL PRESENTATIONS</w:t>
            </w:r>
            <w:r w:rsidR="00045064" w:rsidRPr="00045064">
              <w:rPr>
                <w:sz w:val="20"/>
                <w:szCs w:val="20"/>
              </w:rPr>
              <w:t xml:space="preserve"> </w:t>
            </w:r>
            <w:r w:rsidR="00B13D7C" w:rsidRPr="00E04530">
              <w:rPr>
                <w:sz w:val="20"/>
                <w:szCs w:val="20"/>
              </w:rPr>
              <w:t xml:space="preserve">– Peters </w:t>
            </w:r>
            <w:r w:rsidR="00B13D7C">
              <w:rPr>
                <w:sz w:val="20"/>
                <w:szCs w:val="20"/>
              </w:rPr>
              <w:t>Building 3007</w:t>
            </w:r>
          </w:p>
          <w:p w:rsidR="00207854" w:rsidRPr="004259CE" w:rsidRDefault="00207854" w:rsidP="00207854">
            <w:pPr>
              <w:spacing w:after="0" w:line="240" w:lineRule="auto"/>
              <w:rPr>
                <w:b/>
                <w:i/>
                <w:sz w:val="20"/>
                <w:szCs w:val="20"/>
                <w:lang w:val="en-US"/>
              </w:rPr>
            </w:pPr>
            <w:r w:rsidRPr="004259CE">
              <w:rPr>
                <w:b/>
                <w:i/>
                <w:sz w:val="20"/>
                <w:szCs w:val="20"/>
                <w:lang w:val="en-US"/>
              </w:rPr>
              <w:t>Aboriginal Voices</w:t>
            </w:r>
          </w:p>
          <w:p w:rsidR="00207854" w:rsidRDefault="00207854" w:rsidP="00207854">
            <w:pPr>
              <w:numPr>
                <w:ilvl w:val="0"/>
                <w:numId w:val="10"/>
              </w:numPr>
              <w:spacing w:after="0" w:line="240" w:lineRule="auto"/>
              <w:rPr>
                <w:b/>
                <w:sz w:val="20"/>
                <w:szCs w:val="20"/>
                <w:lang w:val="en-US"/>
              </w:rPr>
            </w:pPr>
            <w:r w:rsidRPr="004259CE">
              <w:rPr>
                <w:b/>
                <w:sz w:val="20"/>
                <w:szCs w:val="20"/>
                <w:lang w:val="en-US"/>
              </w:rPr>
              <w:t>Jon Gordon</w:t>
            </w:r>
            <w:r>
              <w:rPr>
                <w:b/>
                <w:sz w:val="20"/>
                <w:szCs w:val="20"/>
                <w:lang w:val="en-US"/>
              </w:rPr>
              <w:t>,</w:t>
            </w:r>
            <w:r w:rsidR="001245F8">
              <w:rPr>
                <w:b/>
                <w:sz w:val="20"/>
                <w:szCs w:val="20"/>
                <w:lang w:val="en-US"/>
              </w:rPr>
              <w:t xml:space="preserve"> Anna </w:t>
            </w:r>
            <w:proofErr w:type="spellStart"/>
            <w:r w:rsidR="001245F8" w:rsidRPr="00F61344">
              <w:rPr>
                <w:b/>
                <w:sz w:val="20"/>
                <w:szCs w:val="20"/>
                <w:lang w:val="en-US"/>
              </w:rPr>
              <w:t>Chilewska</w:t>
            </w:r>
            <w:proofErr w:type="spellEnd"/>
            <w:r w:rsidRPr="00F61344">
              <w:rPr>
                <w:b/>
                <w:sz w:val="20"/>
                <w:szCs w:val="20"/>
                <w:lang w:val="en-US"/>
              </w:rPr>
              <w:t xml:space="preserve"> </w:t>
            </w:r>
            <w:r w:rsidR="00F61344">
              <w:rPr>
                <w:b/>
                <w:sz w:val="20"/>
                <w:szCs w:val="20"/>
                <w:lang w:val="en-US"/>
              </w:rPr>
              <w:t xml:space="preserve">- </w:t>
            </w:r>
            <w:r w:rsidRPr="00F61344">
              <w:rPr>
                <w:b/>
                <w:sz w:val="20"/>
                <w:szCs w:val="20"/>
                <w:lang w:val="en-US"/>
              </w:rPr>
              <w:t>Cree Students Writing About Writing in English</w:t>
            </w:r>
          </w:p>
          <w:p w:rsidR="00F61344" w:rsidRPr="00F61344" w:rsidRDefault="00E4071C" w:rsidP="00F61344">
            <w:pPr>
              <w:spacing w:after="0" w:line="240" w:lineRule="auto"/>
              <w:rPr>
                <w:sz w:val="20"/>
                <w:szCs w:val="20"/>
                <w:lang w:val="en-US"/>
              </w:rPr>
            </w:pPr>
            <w:r w:rsidRPr="00E4071C">
              <w:rPr>
                <w:sz w:val="20"/>
                <w:szCs w:val="20"/>
                <w:lang w:val="en-US"/>
              </w:rPr>
              <w:t xml:space="preserve">Is it possible for Aboriginal identity to establish a place for itself in academic writing? We consider this question in relation to our experiences teaching Writing Studies 1101 using a writing-about-writing approach at </w:t>
            </w:r>
            <w:proofErr w:type="spellStart"/>
            <w:r w:rsidRPr="00E4071C">
              <w:rPr>
                <w:sz w:val="20"/>
                <w:szCs w:val="20"/>
                <w:lang w:val="en-US"/>
              </w:rPr>
              <w:t>Maskwachees</w:t>
            </w:r>
            <w:proofErr w:type="spellEnd"/>
            <w:r w:rsidRPr="00E4071C">
              <w:rPr>
                <w:sz w:val="20"/>
                <w:szCs w:val="20"/>
                <w:lang w:val="en-US"/>
              </w:rPr>
              <w:t xml:space="preserve"> Cultural College. We argue that using this approach, while encouraging explicit examination of the place of Aboriginal identity in academic writing, can lessen the cultural imposition First Year Composition can carry. This approach encourages students to make informed choices about their writing, how it needs to be shaped according to genre constraints, discourse community expectations, rhetorical situation, academic guidelines, and also cultural background and language variety.</w:t>
            </w:r>
          </w:p>
          <w:p w:rsidR="00041B73" w:rsidRPr="00041B73" w:rsidRDefault="00207854" w:rsidP="00041B73">
            <w:pPr>
              <w:numPr>
                <w:ilvl w:val="0"/>
                <w:numId w:val="10"/>
              </w:numPr>
              <w:spacing w:after="0" w:line="240" w:lineRule="auto"/>
              <w:rPr>
                <w:sz w:val="20"/>
                <w:szCs w:val="20"/>
                <w:lang w:val="en-US"/>
              </w:rPr>
            </w:pPr>
            <w:proofErr w:type="spellStart"/>
            <w:r w:rsidRPr="009778E1">
              <w:rPr>
                <w:b/>
                <w:sz w:val="20"/>
                <w:szCs w:val="20"/>
                <w:lang w:val="en-US"/>
              </w:rPr>
              <w:t>Shurli</w:t>
            </w:r>
            <w:proofErr w:type="spellEnd"/>
            <w:r w:rsidRPr="009778E1">
              <w:rPr>
                <w:b/>
                <w:sz w:val="20"/>
                <w:szCs w:val="20"/>
                <w:lang w:val="en-US"/>
              </w:rPr>
              <w:t xml:space="preserve"> </w:t>
            </w:r>
            <w:proofErr w:type="spellStart"/>
            <w:r w:rsidRPr="009778E1">
              <w:rPr>
                <w:b/>
                <w:sz w:val="20"/>
                <w:szCs w:val="20"/>
                <w:lang w:val="en-US"/>
              </w:rPr>
              <w:t>Makmillen</w:t>
            </w:r>
            <w:proofErr w:type="spellEnd"/>
            <w:r w:rsidRPr="009778E1">
              <w:rPr>
                <w:b/>
                <w:sz w:val="20"/>
                <w:szCs w:val="20"/>
                <w:lang w:val="en-US"/>
              </w:rPr>
              <w:t xml:space="preserve">, Katja Thieme </w:t>
            </w:r>
            <w:r w:rsidR="009778E1">
              <w:rPr>
                <w:b/>
                <w:sz w:val="20"/>
                <w:szCs w:val="20"/>
                <w:lang w:val="en-US"/>
              </w:rPr>
              <w:t xml:space="preserve">- </w:t>
            </w:r>
            <w:r w:rsidRPr="009778E1">
              <w:rPr>
                <w:b/>
                <w:sz w:val="20"/>
                <w:szCs w:val="20"/>
                <w:lang w:val="en-US"/>
              </w:rPr>
              <w:t>Indigenization and Academic Writing: Writing Assignments in Courses with Aboriginal Content</w:t>
            </w:r>
            <w:r w:rsidR="00041B73">
              <w:rPr>
                <w:b/>
                <w:sz w:val="20"/>
                <w:szCs w:val="20"/>
                <w:lang w:val="en-US"/>
              </w:rPr>
              <w:t xml:space="preserve"> </w:t>
            </w:r>
          </w:p>
          <w:p w:rsidR="00F61344" w:rsidRPr="00F61344" w:rsidRDefault="00041B73" w:rsidP="00F61344">
            <w:pPr>
              <w:spacing w:after="0" w:line="240" w:lineRule="auto"/>
              <w:rPr>
                <w:sz w:val="20"/>
                <w:szCs w:val="20"/>
                <w:lang w:val="en-US"/>
              </w:rPr>
            </w:pPr>
            <w:r w:rsidRPr="00041B73">
              <w:rPr>
                <w:sz w:val="20"/>
                <w:szCs w:val="20"/>
                <w:lang w:val="en-US"/>
              </w:rPr>
              <w:t xml:space="preserve">Our presentation explores the consequences of Indigenization for the genres of undergraduate student writing. For example, we ask how and to what degree course outlines and assignment descriptions make space for what </w:t>
            </w:r>
            <w:proofErr w:type="spellStart"/>
            <w:r w:rsidRPr="00041B73">
              <w:rPr>
                <w:sz w:val="20"/>
                <w:szCs w:val="20"/>
                <w:lang w:val="en-US"/>
              </w:rPr>
              <w:t>Jo-ann</w:t>
            </w:r>
            <w:proofErr w:type="spellEnd"/>
            <w:r w:rsidRPr="00041B73">
              <w:rPr>
                <w:sz w:val="20"/>
                <w:szCs w:val="20"/>
                <w:lang w:val="en-US"/>
              </w:rPr>
              <w:t xml:space="preserve"> Archibald calls "</w:t>
            </w:r>
            <w:proofErr w:type="spellStart"/>
            <w:r w:rsidRPr="00041B73">
              <w:rPr>
                <w:sz w:val="20"/>
                <w:szCs w:val="20"/>
                <w:lang w:val="en-US"/>
              </w:rPr>
              <w:t>storywork</w:t>
            </w:r>
            <w:proofErr w:type="spellEnd"/>
            <w:r w:rsidRPr="00041B73">
              <w:rPr>
                <w:sz w:val="20"/>
                <w:szCs w:val="20"/>
                <w:lang w:val="en-US"/>
              </w:rPr>
              <w:t>." What is the relation between a course’s writing assignments and attempts at bringing Aboriginal ways of making knowledge into university settings? To explore these questions, this project relies on discourse-based interviews with instructors of Aboriginal studies courses.</w:t>
            </w:r>
          </w:p>
        </w:tc>
      </w:tr>
      <w:tr w:rsidR="00690022" w:rsidRPr="009C26EB" w:rsidTr="00C970EE">
        <w:tc>
          <w:tcPr>
            <w:tcW w:w="11160" w:type="dxa"/>
            <w:gridSpan w:val="2"/>
            <w:shd w:val="clear" w:color="auto" w:fill="D9D9D9"/>
          </w:tcPr>
          <w:p w:rsidR="00690022" w:rsidRPr="00004AA7" w:rsidRDefault="0013242B" w:rsidP="0013242B">
            <w:pPr>
              <w:spacing w:after="0" w:line="240" w:lineRule="auto"/>
              <w:rPr>
                <w:b/>
                <w:sz w:val="20"/>
                <w:szCs w:val="20"/>
              </w:rPr>
            </w:pPr>
            <w:r w:rsidRPr="00004AA7">
              <w:rPr>
                <w:b/>
                <w:sz w:val="20"/>
                <w:szCs w:val="20"/>
              </w:rPr>
              <w:t xml:space="preserve">6:30: Dinner at </w:t>
            </w:r>
            <w:proofErr w:type="spellStart"/>
            <w:r w:rsidRPr="00004AA7">
              <w:rPr>
                <w:b/>
                <w:sz w:val="20"/>
                <w:szCs w:val="20"/>
              </w:rPr>
              <w:t>Solé</w:t>
            </w:r>
            <w:proofErr w:type="spellEnd"/>
            <w:r w:rsidRPr="00004AA7">
              <w:rPr>
                <w:b/>
                <w:sz w:val="20"/>
                <w:szCs w:val="20"/>
              </w:rPr>
              <w:t xml:space="preserve">, 83 </w:t>
            </w:r>
            <w:proofErr w:type="spellStart"/>
            <w:r w:rsidRPr="00004AA7">
              <w:rPr>
                <w:b/>
                <w:sz w:val="20"/>
                <w:szCs w:val="20"/>
              </w:rPr>
              <w:t>Erb</w:t>
            </w:r>
            <w:proofErr w:type="spellEnd"/>
            <w:r w:rsidRPr="00004AA7">
              <w:rPr>
                <w:b/>
                <w:sz w:val="20"/>
                <w:szCs w:val="20"/>
              </w:rPr>
              <w:t xml:space="preserve"> St. West, Building 2, Waterloo, Ontario. RSVP Boba Samuels, bsamuels@wlu.ca</w:t>
            </w:r>
          </w:p>
        </w:tc>
      </w:tr>
    </w:tbl>
    <w:p w:rsidR="009C26EB" w:rsidRPr="009C26EB" w:rsidRDefault="000B6A4C">
      <w:pPr>
        <w:rPr>
          <w:sz w:val="20"/>
          <w:szCs w:val="20"/>
        </w:rPr>
      </w:pPr>
      <w:r>
        <w:rPr>
          <w:sz w:val="20"/>
          <w:szCs w:val="20"/>
        </w:rPr>
        <w:br w:type="page"/>
      </w:r>
    </w:p>
    <w:tbl>
      <w:tblPr>
        <w:tblW w:w="111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0"/>
        <w:gridCol w:w="5580"/>
      </w:tblGrid>
      <w:tr w:rsidR="003507EC" w:rsidRPr="009C26EB" w:rsidTr="009C26EB">
        <w:tc>
          <w:tcPr>
            <w:tcW w:w="11160" w:type="dxa"/>
            <w:gridSpan w:val="2"/>
            <w:shd w:val="clear" w:color="auto" w:fill="D9D9D9"/>
          </w:tcPr>
          <w:p w:rsidR="003507EC" w:rsidRPr="009C26EB" w:rsidRDefault="003507EC" w:rsidP="00D6269B">
            <w:pPr>
              <w:spacing w:after="0" w:line="240" w:lineRule="auto"/>
              <w:rPr>
                <w:sz w:val="20"/>
                <w:szCs w:val="20"/>
              </w:rPr>
            </w:pPr>
            <w:r w:rsidRPr="0078638A">
              <w:rPr>
                <w:b/>
                <w:sz w:val="20"/>
                <w:szCs w:val="20"/>
              </w:rPr>
              <w:lastRenderedPageBreak/>
              <w:t>Day 3</w:t>
            </w:r>
            <w:r w:rsidR="0078638A">
              <w:rPr>
                <w:sz w:val="20"/>
                <w:szCs w:val="20"/>
              </w:rPr>
              <w:t xml:space="preserve"> </w:t>
            </w:r>
            <w:r w:rsidR="00D41ABD">
              <w:rPr>
                <w:sz w:val="20"/>
                <w:szCs w:val="20"/>
              </w:rPr>
              <w:t xml:space="preserve">Monday </w:t>
            </w:r>
            <w:r w:rsidR="000D6752">
              <w:rPr>
                <w:sz w:val="20"/>
                <w:szCs w:val="20"/>
              </w:rPr>
              <w:t>May</w:t>
            </w:r>
            <w:r w:rsidR="00A2415F">
              <w:rPr>
                <w:sz w:val="20"/>
                <w:szCs w:val="20"/>
              </w:rPr>
              <w:t xml:space="preserve"> 28, 2012</w:t>
            </w:r>
          </w:p>
        </w:tc>
      </w:tr>
      <w:tr w:rsidR="00D310AB" w:rsidRPr="009C26EB" w:rsidTr="00D310AB">
        <w:tc>
          <w:tcPr>
            <w:tcW w:w="11160" w:type="dxa"/>
            <w:gridSpan w:val="2"/>
            <w:shd w:val="clear" w:color="auto" w:fill="auto"/>
          </w:tcPr>
          <w:p w:rsidR="00D310AB" w:rsidRPr="009C26EB" w:rsidRDefault="002D4052" w:rsidP="006812D8">
            <w:pPr>
              <w:spacing w:after="0" w:line="240" w:lineRule="auto"/>
              <w:rPr>
                <w:b/>
                <w:sz w:val="20"/>
                <w:szCs w:val="20"/>
              </w:rPr>
            </w:pPr>
            <w:r>
              <w:rPr>
                <w:b/>
                <w:sz w:val="20"/>
                <w:szCs w:val="20"/>
              </w:rPr>
              <w:t>9:00-10:0</w:t>
            </w:r>
            <w:r w:rsidR="00D310AB">
              <w:rPr>
                <w:b/>
                <w:sz w:val="20"/>
                <w:szCs w:val="20"/>
              </w:rPr>
              <w:t xml:space="preserve">0 </w:t>
            </w:r>
            <w:r w:rsidR="001042D5">
              <w:rPr>
                <w:b/>
                <w:sz w:val="20"/>
                <w:szCs w:val="20"/>
              </w:rPr>
              <w:t>KEYNOTE</w:t>
            </w:r>
            <w:r w:rsidR="00E04530">
              <w:rPr>
                <w:b/>
                <w:sz w:val="20"/>
                <w:szCs w:val="20"/>
              </w:rPr>
              <w:t xml:space="preserve">  </w:t>
            </w:r>
            <w:r w:rsidR="00E04530" w:rsidRPr="00E04530">
              <w:rPr>
                <w:sz w:val="20"/>
                <w:szCs w:val="20"/>
              </w:rPr>
              <w:t>– Peters Building 3067</w:t>
            </w:r>
            <w:r w:rsidR="00207854">
              <w:rPr>
                <w:b/>
                <w:sz w:val="20"/>
                <w:szCs w:val="20"/>
              </w:rPr>
              <w:t xml:space="preserve"> </w:t>
            </w:r>
          </w:p>
          <w:p w:rsidR="007930E4" w:rsidRDefault="007930E4" w:rsidP="007930E4">
            <w:pPr>
              <w:spacing w:after="0" w:line="240" w:lineRule="auto"/>
              <w:rPr>
                <w:b/>
                <w:sz w:val="20"/>
                <w:szCs w:val="20"/>
              </w:rPr>
            </w:pPr>
            <w:r>
              <w:rPr>
                <w:b/>
                <w:sz w:val="20"/>
                <w:szCs w:val="20"/>
              </w:rPr>
              <w:t>Louise Phelps</w:t>
            </w:r>
            <w:r w:rsidR="00004AA7">
              <w:rPr>
                <w:b/>
                <w:sz w:val="20"/>
                <w:szCs w:val="20"/>
              </w:rPr>
              <w:t xml:space="preserve">, </w:t>
            </w:r>
            <w:r w:rsidR="00004AA7" w:rsidRPr="00004AA7">
              <w:rPr>
                <w:b/>
                <w:sz w:val="20"/>
                <w:szCs w:val="20"/>
              </w:rPr>
              <w:t>Old Dominion University</w:t>
            </w:r>
            <w:r w:rsidR="00004AA7">
              <w:rPr>
                <w:b/>
                <w:sz w:val="20"/>
                <w:szCs w:val="20"/>
              </w:rPr>
              <w:t>, Virginia</w:t>
            </w:r>
          </w:p>
          <w:p w:rsidR="00A828EE" w:rsidRDefault="00F64CBE" w:rsidP="007930E4">
            <w:pPr>
              <w:spacing w:after="0" w:line="240" w:lineRule="auto"/>
              <w:rPr>
                <w:b/>
                <w:sz w:val="20"/>
                <w:szCs w:val="20"/>
              </w:rPr>
            </w:pPr>
            <w:r w:rsidRPr="009778E1">
              <w:rPr>
                <w:b/>
                <w:sz w:val="20"/>
                <w:szCs w:val="20"/>
              </w:rPr>
              <w:t>The Historical Formation of Academic Identities: Rhetoric and Composition, Discourse and Writing</w:t>
            </w:r>
          </w:p>
          <w:p w:rsidR="00CF7739" w:rsidRPr="009778E1" w:rsidRDefault="00CF7739" w:rsidP="00534CF5">
            <w:pPr>
              <w:spacing w:after="0" w:line="240" w:lineRule="auto"/>
              <w:ind w:firstLine="454"/>
              <w:rPr>
                <w:b/>
                <w:sz w:val="20"/>
                <w:szCs w:val="20"/>
              </w:rPr>
            </w:pPr>
            <w:r w:rsidRPr="00CF7739">
              <w:rPr>
                <w:sz w:val="20"/>
                <w:szCs w:val="20"/>
              </w:rPr>
              <w:t xml:space="preserve">In Canadian discourse about these prospects, Canadian futures are often framed in terms of cultural differences and opposition to what is called the “American model” of first-year composition as a basis for the intellectual development of a field. I will complicate and ultimately challenge the standard version of that comparison as reflecting an incomplete, oversimplified, and </w:t>
            </w:r>
            <w:proofErr w:type="spellStart"/>
            <w:r w:rsidRPr="00CF7739">
              <w:rPr>
                <w:sz w:val="20"/>
                <w:szCs w:val="20"/>
              </w:rPr>
              <w:t>outdated</w:t>
            </w:r>
            <w:proofErr w:type="spellEnd"/>
            <w:r w:rsidRPr="00CF7739">
              <w:rPr>
                <w:sz w:val="20"/>
                <w:szCs w:val="20"/>
              </w:rPr>
              <w:t xml:space="preserve"> view of the historical formation of rhetoric and composition in the U.S. By deconstructing and reconstructing that comparison in more pluralistic terms, I will lay the ground for suggestions about a way forward for Canadian efforts to develop a distinctive identity and place—territoire—for its writing scholars and teachers.</w:t>
            </w:r>
          </w:p>
        </w:tc>
      </w:tr>
      <w:tr w:rsidR="00D310AB" w:rsidRPr="009C26EB" w:rsidTr="00C970EE">
        <w:tc>
          <w:tcPr>
            <w:tcW w:w="11160" w:type="dxa"/>
            <w:gridSpan w:val="2"/>
            <w:shd w:val="clear" w:color="auto" w:fill="D9D9D9"/>
          </w:tcPr>
          <w:p w:rsidR="00D310AB" w:rsidRPr="009C26EB" w:rsidRDefault="00D310AB" w:rsidP="00D6269B">
            <w:pPr>
              <w:spacing w:after="0" w:line="240" w:lineRule="auto"/>
              <w:rPr>
                <w:sz w:val="20"/>
                <w:szCs w:val="20"/>
              </w:rPr>
            </w:pPr>
            <w:r w:rsidRPr="009C26EB">
              <w:rPr>
                <w:sz w:val="20"/>
                <w:szCs w:val="20"/>
              </w:rPr>
              <w:t>10:00-10:30</w:t>
            </w:r>
            <w:r>
              <w:rPr>
                <w:sz w:val="20"/>
                <w:szCs w:val="20"/>
              </w:rPr>
              <w:t xml:space="preserve"> </w:t>
            </w:r>
            <w:r w:rsidRPr="009C26EB">
              <w:rPr>
                <w:sz w:val="20"/>
                <w:szCs w:val="20"/>
              </w:rPr>
              <w:t>Break</w:t>
            </w:r>
          </w:p>
        </w:tc>
      </w:tr>
      <w:tr w:rsidR="00D310AB" w:rsidRPr="009C26EB" w:rsidTr="00D310AB">
        <w:tc>
          <w:tcPr>
            <w:tcW w:w="11160" w:type="dxa"/>
            <w:gridSpan w:val="2"/>
            <w:shd w:val="clear" w:color="auto" w:fill="auto"/>
          </w:tcPr>
          <w:p w:rsidR="00D310AB" w:rsidRPr="009C26EB" w:rsidRDefault="00D310AB" w:rsidP="00D6269B">
            <w:pPr>
              <w:spacing w:after="0" w:line="240" w:lineRule="auto"/>
              <w:rPr>
                <w:sz w:val="20"/>
                <w:szCs w:val="20"/>
              </w:rPr>
            </w:pPr>
            <w:r w:rsidRPr="009C26EB">
              <w:rPr>
                <w:sz w:val="20"/>
                <w:szCs w:val="20"/>
              </w:rPr>
              <w:t>10:30-12:00</w:t>
            </w:r>
            <w:r>
              <w:rPr>
                <w:sz w:val="20"/>
                <w:szCs w:val="20"/>
              </w:rPr>
              <w:t xml:space="preserve"> Sessions</w:t>
            </w:r>
          </w:p>
        </w:tc>
      </w:tr>
      <w:tr w:rsidR="00D310AB" w:rsidRPr="009C26EB" w:rsidTr="00D310AB">
        <w:tc>
          <w:tcPr>
            <w:tcW w:w="5580" w:type="dxa"/>
            <w:shd w:val="clear" w:color="auto" w:fill="auto"/>
          </w:tcPr>
          <w:p w:rsidR="00D310AB" w:rsidRDefault="00FD3B8D" w:rsidP="00D6269B">
            <w:pPr>
              <w:spacing w:after="0" w:line="240" w:lineRule="auto"/>
              <w:rPr>
                <w:sz w:val="20"/>
                <w:szCs w:val="20"/>
              </w:rPr>
            </w:pPr>
            <w:r>
              <w:rPr>
                <w:sz w:val="20"/>
                <w:szCs w:val="20"/>
              </w:rPr>
              <w:t>INDIVIDUAL PRESENTATIONS</w:t>
            </w:r>
            <w:r w:rsidR="00E04530">
              <w:rPr>
                <w:b/>
                <w:sz w:val="20"/>
                <w:szCs w:val="20"/>
              </w:rPr>
              <w:t xml:space="preserve"> </w:t>
            </w:r>
            <w:r w:rsidR="00E04530" w:rsidRPr="00E04530">
              <w:rPr>
                <w:sz w:val="20"/>
                <w:szCs w:val="20"/>
              </w:rPr>
              <w:t>– Peters Building 3067</w:t>
            </w:r>
          </w:p>
          <w:p w:rsidR="00E15B14" w:rsidRPr="00E15B14" w:rsidRDefault="008315B0" w:rsidP="00E15B14">
            <w:pPr>
              <w:spacing w:after="0" w:line="240" w:lineRule="auto"/>
              <w:rPr>
                <w:b/>
                <w:i/>
                <w:sz w:val="20"/>
                <w:szCs w:val="20"/>
              </w:rPr>
            </w:pPr>
            <w:r>
              <w:rPr>
                <w:b/>
                <w:i/>
                <w:sz w:val="20"/>
                <w:szCs w:val="20"/>
              </w:rPr>
              <w:t>Writing Programs</w:t>
            </w:r>
            <w:r w:rsidR="0042550C">
              <w:rPr>
                <w:b/>
                <w:i/>
                <w:sz w:val="20"/>
                <w:szCs w:val="20"/>
              </w:rPr>
              <w:t xml:space="preserve"> and Pedagogies</w:t>
            </w:r>
          </w:p>
          <w:p w:rsidR="00E15B14" w:rsidRPr="000431BC" w:rsidRDefault="00E15B14" w:rsidP="00207854">
            <w:pPr>
              <w:numPr>
                <w:ilvl w:val="0"/>
                <w:numId w:val="16"/>
              </w:numPr>
              <w:spacing w:after="0" w:line="240" w:lineRule="auto"/>
              <w:rPr>
                <w:sz w:val="20"/>
                <w:szCs w:val="20"/>
              </w:rPr>
            </w:pPr>
            <w:r w:rsidRPr="00045064">
              <w:rPr>
                <w:b/>
                <w:sz w:val="20"/>
                <w:szCs w:val="20"/>
              </w:rPr>
              <w:t xml:space="preserve">Steve </w:t>
            </w:r>
            <w:r w:rsidR="000431BC">
              <w:rPr>
                <w:b/>
                <w:sz w:val="20"/>
                <w:szCs w:val="20"/>
              </w:rPr>
              <w:t>Marshall -</w:t>
            </w:r>
            <w:r w:rsidRPr="000431BC">
              <w:rPr>
                <w:b/>
                <w:sz w:val="20"/>
                <w:szCs w:val="20"/>
              </w:rPr>
              <w:t xml:space="preserve"> </w:t>
            </w:r>
            <w:r w:rsidR="00290FAA" w:rsidRPr="000431BC">
              <w:rPr>
                <w:b/>
                <w:sz w:val="20"/>
                <w:szCs w:val="20"/>
              </w:rPr>
              <w:t>Foundational Academic L</w:t>
            </w:r>
            <w:r w:rsidRPr="000431BC">
              <w:rPr>
                <w:b/>
                <w:sz w:val="20"/>
                <w:szCs w:val="20"/>
              </w:rPr>
              <w:t>ite</w:t>
            </w:r>
            <w:r w:rsidR="00290FAA" w:rsidRPr="000431BC">
              <w:rPr>
                <w:b/>
                <w:sz w:val="20"/>
                <w:szCs w:val="20"/>
              </w:rPr>
              <w:t xml:space="preserve">racy at SFU : Multilingualism, </w:t>
            </w:r>
            <w:proofErr w:type="spellStart"/>
            <w:r w:rsidR="00290FAA" w:rsidRPr="000431BC">
              <w:rPr>
                <w:b/>
                <w:sz w:val="20"/>
                <w:szCs w:val="20"/>
              </w:rPr>
              <w:t>M</w:t>
            </w:r>
            <w:r w:rsidRPr="000431BC">
              <w:rPr>
                <w:b/>
                <w:sz w:val="20"/>
                <w:szCs w:val="20"/>
              </w:rPr>
              <w:t>ultiliter</w:t>
            </w:r>
            <w:r w:rsidR="00290FAA" w:rsidRPr="000431BC">
              <w:rPr>
                <w:b/>
                <w:sz w:val="20"/>
                <w:szCs w:val="20"/>
              </w:rPr>
              <w:t>acies</w:t>
            </w:r>
            <w:proofErr w:type="spellEnd"/>
            <w:r w:rsidR="00290FAA" w:rsidRPr="000431BC">
              <w:rPr>
                <w:b/>
                <w:sz w:val="20"/>
                <w:szCs w:val="20"/>
              </w:rPr>
              <w:t>, and Making the Transition to Writing-I</w:t>
            </w:r>
            <w:r w:rsidRPr="000431BC">
              <w:rPr>
                <w:b/>
                <w:sz w:val="20"/>
                <w:szCs w:val="20"/>
              </w:rPr>
              <w:t>ntensive</w:t>
            </w:r>
            <w:r w:rsidR="00290FAA" w:rsidRPr="000431BC">
              <w:rPr>
                <w:b/>
                <w:sz w:val="20"/>
                <w:szCs w:val="20"/>
              </w:rPr>
              <w:t xml:space="preserve"> L</w:t>
            </w:r>
            <w:r w:rsidRPr="000431BC">
              <w:rPr>
                <w:b/>
                <w:sz w:val="20"/>
                <w:szCs w:val="20"/>
              </w:rPr>
              <w:t>earning</w:t>
            </w:r>
          </w:p>
          <w:p w:rsidR="000431BC" w:rsidRPr="00045064" w:rsidRDefault="000431BC" w:rsidP="000431BC">
            <w:pPr>
              <w:spacing w:after="0" w:line="240" w:lineRule="auto"/>
              <w:rPr>
                <w:sz w:val="20"/>
                <w:szCs w:val="20"/>
              </w:rPr>
            </w:pPr>
            <w:r w:rsidRPr="000431BC">
              <w:rPr>
                <w:sz w:val="20"/>
                <w:szCs w:val="20"/>
              </w:rPr>
              <w:t xml:space="preserve">I present data from an ongoing, SSHRC-funded, longitudinal research project into the multilingualism and </w:t>
            </w:r>
            <w:proofErr w:type="spellStart"/>
            <w:r w:rsidRPr="000431BC">
              <w:rPr>
                <w:sz w:val="20"/>
                <w:szCs w:val="20"/>
              </w:rPr>
              <w:t>multiliteracies</w:t>
            </w:r>
            <w:proofErr w:type="spellEnd"/>
            <w:r w:rsidRPr="000431BC">
              <w:rPr>
                <w:sz w:val="20"/>
                <w:szCs w:val="20"/>
              </w:rPr>
              <w:t xml:space="preserve"> of first year university students in Vancouver, British Columbia. Analysis of participants’ interview responses and literacy practices reveals how they make informed and knowledgeable choices about how, where, and when they should conform to the hegemonic norms of the academy, and when they can take risks with the multi in their multilingualism and </w:t>
            </w:r>
            <w:proofErr w:type="spellStart"/>
            <w:r w:rsidRPr="000431BC">
              <w:rPr>
                <w:sz w:val="20"/>
                <w:szCs w:val="20"/>
              </w:rPr>
              <w:t>multiliteracies</w:t>
            </w:r>
            <w:proofErr w:type="spellEnd"/>
            <w:r w:rsidRPr="000431BC">
              <w:rPr>
                <w:sz w:val="20"/>
                <w:szCs w:val="20"/>
              </w:rPr>
              <w:t>.</w:t>
            </w:r>
          </w:p>
          <w:p w:rsidR="00E41EC9" w:rsidRDefault="008315B0" w:rsidP="00207854">
            <w:pPr>
              <w:numPr>
                <w:ilvl w:val="0"/>
                <w:numId w:val="16"/>
              </w:numPr>
              <w:spacing w:after="0" w:line="240" w:lineRule="auto"/>
              <w:rPr>
                <w:sz w:val="20"/>
                <w:szCs w:val="20"/>
              </w:rPr>
            </w:pPr>
            <w:r w:rsidRPr="001245F8">
              <w:rPr>
                <w:b/>
                <w:sz w:val="20"/>
                <w:szCs w:val="20"/>
              </w:rPr>
              <w:t>Jodie Salter, Margaret Hundleby, J.</w:t>
            </w:r>
            <w:r w:rsidR="001B30B0">
              <w:rPr>
                <w:b/>
                <w:sz w:val="20"/>
                <w:szCs w:val="20"/>
              </w:rPr>
              <w:t xml:space="preserve"> </w:t>
            </w:r>
            <w:r w:rsidRPr="001245F8">
              <w:rPr>
                <w:b/>
                <w:sz w:val="20"/>
                <w:szCs w:val="20"/>
              </w:rPr>
              <w:t>P. Lewis, Kim Garwood</w:t>
            </w:r>
            <w:r w:rsidR="00BB13BD">
              <w:rPr>
                <w:b/>
                <w:sz w:val="20"/>
                <w:szCs w:val="20"/>
              </w:rPr>
              <w:t xml:space="preserve"> -</w:t>
            </w:r>
            <w:r>
              <w:rPr>
                <w:b/>
                <w:sz w:val="20"/>
                <w:szCs w:val="20"/>
              </w:rPr>
              <w:t xml:space="preserve">  </w:t>
            </w:r>
            <w:r w:rsidRPr="00BB13BD">
              <w:rPr>
                <w:b/>
                <w:sz w:val="20"/>
                <w:szCs w:val="20"/>
              </w:rPr>
              <w:t>Helping Graduate Student Writers Get Back On Track: Dissertation Boot Camp</w:t>
            </w:r>
          </w:p>
          <w:p w:rsidR="000431BC" w:rsidRPr="000431BC" w:rsidRDefault="00BB13BD" w:rsidP="000431BC">
            <w:pPr>
              <w:spacing w:after="0" w:line="240" w:lineRule="auto"/>
              <w:rPr>
                <w:sz w:val="20"/>
                <w:szCs w:val="20"/>
              </w:rPr>
            </w:pPr>
            <w:r w:rsidRPr="00BB13BD">
              <w:rPr>
                <w:sz w:val="20"/>
                <w:szCs w:val="20"/>
              </w:rPr>
              <w:t>In an effort to assist graduate students struggling with thesis writing, in 2011 the University of Guelph piloted a “dissertation boot camp” modeled after successful programs in the United States. The program has been well-received by students and faculty and is now offered once a term. In this presentation, we will describe the program’s structure and rationale, planning and implementation, participants’ feedback, and our future plans. This session will be of interest to those who work with graduate student writers or who are graduate student writers themselves.</w:t>
            </w:r>
          </w:p>
          <w:p w:rsidR="009F52AE" w:rsidRPr="00BB13BD" w:rsidRDefault="0042550C" w:rsidP="0042550C">
            <w:pPr>
              <w:numPr>
                <w:ilvl w:val="0"/>
                <w:numId w:val="16"/>
              </w:numPr>
              <w:spacing w:after="0" w:line="240" w:lineRule="auto"/>
              <w:ind w:left="357" w:hanging="357"/>
              <w:rPr>
                <w:b/>
                <w:sz w:val="20"/>
                <w:szCs w:val="20"/>
                <w:lang w:val="en-US"/>
              </w:rPr>
            </w:pPr>
            <w:r w:rsidRPr="0042550C">
              <w:rPr>
                <w:b/>
                <w:sz w:val="20"/>
                <w:szCs w:val="20"/>
                <w:lang w:val="en-US"/>
              </w:rPr>
              <w:t xml:space="preserve">Theresa Hyland, Grace </w:t>
            </w:r>
            <w:r w:rsidRPr="0007311E">
              <w:rPr>
                <w:b/>
                <w:sz w:val="20"/>
                <w:szCs w:val="20"/>
                <w:lang w:val="en-US"/>
              </w:rPr>
              <w:t xml:space="preserve">Howell, Allan </w:t>
            </w:r>
            <w:r w:rsidRPr="00BB13BD">
              <w:rPr>
                <w:b/>
                <w:sz w:val="20"/>
                <w:szCs w:val="20"/>
                <w:lang w:val="en-US"/>
              </w:rPr>
              <w:t xml:space="preserve">McDougall </w:t>
            </w:r>
            <w:r w:rsidR="00BB13BD">
              <w:rPr>
                <w:b/>
                <w:sz w:val="20"/>
                <w:szCs w:val="20"/>
                <w:lang w:val="en-US"/>
              </w:rPr>
              <w:t>-</w:t>
            </w:r>
            <w:r w:rsidRPr="00BB13BD">
              <w:rPr>
                <w:b/>
                <w:sz w:val="20"/>
                <w:szCs w:val="20"/>
                <w:lang w:val="en-US"/>
              </w:rPr>
              <w:t xml:space="preserve"> Upstairs/</w:t>
            </w:r>
            <w:r w:rsidRPr="0042550C">
              <w:rPr>
                <w:sz w:val="20"/>
                <w:szCs w:val="20"/>
                <w:lang w:val="en-US"/>
              </w:rPr>
              <w:t xml:space="preserve"> </w:t>
            </w:r>
            <w:r w:rsidRPr="00BB13BD">
              <w:rPr>
                <w:b/>
                <w:sz w:val="20"/>
                <w:szCs w:val="20"/>
                <w:lang w:val="en-US"/>
              </w:rPr>
              <w:t>Downstairs:  Conversations from the Attic (about the classrooms below): How professors convey their  expectations about writing assignments to their students</w:t>
            </w:r>
          </w:p>
          <w:p w:rsidR="00BB13BD" w:rsidRPr="00BB13BD" w:rsidRDefault="00BB13BD" w:rsidP="00BB13BD">
            <w:pPr>
              <w:spacing w:after="0" w:line="240" w:lineRule="auto"/>
              <w:rPr>
                <w:sz w:val="20"/>
                <w:szCs w:val="20"/>
                <w:lang w:val="en-US"/>
              </w:rPr>
            </w:pPr>
            <w:r w:rsidRPr="00BB13BD">
              <w:rPr>
                <w:sz w:val="20"/>
                <w:szCs w:val="20"/>
                <w:lang w:val="en-US"/>
              </w:rPr>
              <w:t>This presentation discusses a series of discipline-based, faculty focus groups in which professors outlined their expectations for students’ writing. The study has three objectives: (1) to gain a fuller understanding of how professors convey their expectations to their students; (2) to allow professors to critically reflect on their practice; (3) to contribute to the Graves et al, Canada-wide mapping project. We will outline the forms and focus-group  questions we developed and the preliminary findings from our analysis of these materials.</w:t>
            </w:r>
          </w:p>
        </w:tc>
        <w:tc>
          <w:tcPr>
            <w:tcW w:w="5580" w:type="dxa"/>
            <w:shd w:val="clear" w:color="auto" w:fill="auto"/>
          </w:tcPr>
          <w:p w:rsidR="00D310AB" w:rsidRPr="009C26EB" w:rsidRDefault="00D310AB" w:rsidP="00D6269B">
            <w:pPr>
              <w:spacing w:after="0" w:line="240" w:lineRule="auto"/>
              <w:rPr>
                <w:sz w:val="20"/>
                <w:szCs w:val="20"/>
              </w:rPr>
            </w:pPr>
            <w:r w:rsidRPr="009C26EB">
              <w:rPr>
                <w:sz w:val="20"/>
                <w:szCs w:val="20"/>
              </w:rPr>
              <w:t>WORKSHOP</w:t>
            </w:r>
            <w:r w:rsidR="00B13D7C">
              <w:rPr>
                <w:sz w:val="20"/>
                <w:szCs w:val="20"/>
              </w:rPr>
              <w:t xml:space="preserve"> - TBA</w:t>
            </w:r>
          </w:p>
          <w:p w:rsidR="004259CE" w:rsidRPr="004259CE" w:rsidRDefault="004259CE" w:rsidP="007744FF">
            <w:pPr>
              <w:spacing w:after="0" w:line="240" w:lineRule="auto"/>
              <w:rPr>
                <w:b/>
                <w:sz w:val="20"/>
                <w:szCs w:val="20"/>
              </w:rPr>
            </w:pPr>
            <w:r w:rsidRPr="004259CE">
              <w:rPr>
                <w:b/>
                <w:sz w:val="20"/>
                <w:szCs w:val="20"/>
              </w:rPr>
              <w:t>Betsy Sargent</w:t>
            </w:r>
          </w:p>
          <w:p w:rsidR="00207854" w:rsidRPr="008E2A01" w:rsidRDefault="004259CE" w:rsidP="007744FF">
            <w:pPr>
              <w:spacing w:after="0" w:line="240" w:lineRule="auto"/>
              <w:rPr>
                <w:b/>
                <w:sz w:val="20"/>
                <w:szCs w:val="20"/>
              </w:rPr>
            </w:pPr>
            <w:r w:rsidRPr="008E2A01">
              <w:rPr>
                <w:b/>
                <w:sz w:val="20"/>
                <w:szCs w:val="20"/>
              </w:rPr>
              <w:t>Assessing Assessment: Testing to Teach What We Want to Teach</w:t>
            </w:r>
          </w:p>
          <w:p w:rsidR="00207854" w:rsidRDefault="00207854" w:rsidP="007744FF">
            <w:pPr>
              <w:spacing w:after="0" w:line="240" w:lineRule="auto"/>
              <w:rPr>
                <w:sz w:val="20"/>
                <w:szCs w:val="20"/>
              </w:rPr>
            </w:pPr>
          </w:p>
          <w:p w:rsidR="008E2A01" w:rsidRDefault="008E2A01" w:rsidP="008E2A01">
            <w:pPr>
              <w:spacing w:after="0" w:line="240" w:lineRule="auto"/>
              <w:rPr>
                <w:sz w:val="20"/>
                <w:szCs w:val="20"/>
              </w:rPr>
            </w:pPr>
            <w:r w:rsidRPr="008E2A01">
              <w:rPr>
                <w:sz w:val="20"/>
                <w:szCs w:val="20"/>
              </w:rPr>
              <w:t xml:space="preserve">At the University of Alberta, we have been collecting data through a 50-question Writing Strategies Inventory (WSI) since the fall of 2007. After completing it a second time, students compare their answers (start of term to end of term) and then reflect (via </w:t>
            </w:r>
            <w:proofErr w:type="spellStart"/>
            <w:r w:rsidRPr="008E2A01">
              <w:rPr>
                <w:sz w:val="20"/>
                <w:szCs w:val="20"/>
              </w:rPr>
              <w:t>inkshedding</w:t>
            </w:r>
            <w:proofErr w:type="spellEnd"/>
            <w:r w:rsidRPr="008E2A01">
              <w:rPr>
                <w:sz w:val="20"/>
                <w:szCs w:val="20"/>
              </w:rPr>
              <w:t xml:space="preserve">) for a minimum of thirty minutes on 3-5 paired questions that intrigue them. The WSI thus helps students and instructors alike to focus on our primary goal in WRS 101, which is to build together a richer and more useful conception of writing expertise which will transfer to each student’s subsequent courses and writing tasks. </w:t>
            </w:r>
          </w:p>
          <w:p w:rsidR="008E2A01" w:rsidRPr="008E2A01" w:rsidRDefault="008E2A01" w:rsidP="008E2A01">
            <w:pPr>
              <w:spacing w:after="0" w:line="240" w:lineRule="auto"/>
              <w:rPr>
                <w:sz w:val="20"/>
                <w:szCs w:val="20"/>
              </w:rPr>
            </w:pPr>
          </w:p>
          <w:p w:rsidR="00D310AB" w:rsidRPr="009C26EB" w:rsidRDefault="008E2A01" w:rsidP="008E2A01">
            <w:pPr>
              <w:spacing w:after="0" w:line="240" w:lineRule="auto"/>
              <w:rPr>
                <w:sz w:val="20"/>
                <w:szCs w:val="20"/>
              </w:rPr>
            </w:pPr>
            <w:r w:rsidRPr="008E2A01">
              <w:rPr>
                <w:sz w:val="20"/>
                <w:szCs w:val="20"/>
              </w:rPr>
              <w:t>In this workshop, all participants will complete the latest version of the WSI online themselves and see how the online version works for students in class, including the charts it produces instantly for students as soon as they complete the WSI the second time near the end of term.</w:t>
            </w:r>
          </w:p>
        </w:tc>
      </w:tr>
      <w:tr w:rsidR="00D310AB" w:rsidRPr="009C26EB" w:rsidTr="001F7C93">
        <w:tc>
          <w:tcPr>
            <w:tcW w:w="11160" w:type="dxa"/>
            <w:gridSpan w:val="2"/>
            <w:shd w:val="clear" w:color="auto" w:fill="D9D9D9"/>
          </w:tcPr>
          <w:p w:rsidR="00D310AB" w:rsidRPr="009C26EB" w:rsidRDefault="00D310AB" w:rsidP="00D6269B">
            <w:pPr>
              <w:spacing w:after="0" w:line="240" w:lineRule="auto"/>
              <w:rPr>
                <w:sz w:val="20"/>
                <w:szCs w:val="20"/>
              </w:rPr>
            </w:pPr>
            <w:r w:rsidRPr="00D310AB">
              <w:rPr>
                <w:b/>
                <w:sz w:val="20"/>
                <w:szCs w:val="20"/>
              </w:rPr>
              <w:t xml:space="preserve">12:00-1:30 </w:t>
            </w:r>
            <w:r>
              <w:rPr>
                <w:b/>
                <w:sz w:val="20"/>
                <w:szCs w:val="20"/>
              </w:rPr>
              <w:t xml:space="preserve"> </w:t>
            </w:r>
            <w:r w:rsidRPr="009C26EB">
              <w:rPr>
                <w:sz w:val="20"/>
                <w:szCs w:val="20"/>
              </w:rPr>
              <w:t>Lunch</w:t>
            </w:r>
            <w:r>
              <w:rPr>
                <w:sz w:val="20"/>
                <w:szCs w:val="20"/>
              </w:rPr>
              <w:t xml:space="preserve"> </w:t>
            </w:r>
            <w:r w:rsidR="007744FF">
              <w:rPr>
                <w:sz w:val="20"/>
                <w:szCs w:val="20"/>
              </w:rPr>
              <w:t>(On Your Own)</w:t>
            </w:r>
          </w:p>
        </w:tc>
      </w:tr>
    </w:tbl>
    <w:p w:rsidR="00BB13BD" w:rsidRDefault="00BB13BD"/>
    <w:tbl>
      <w:tblPr>
        <w:tblW w:w="111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0"/>
        <w:gridCol w:w="5580"/>
      </w:tblGrid>
      <w:tr w:rsidR="00D310AB" w:rsidRPr="009C26EB" w:rsidTr="001F7C93">
        <w:tc>
          <w:tcPr>
            <w:tcW w:w="11160" w:type="dxa"/>
            <w:gridSpan w:val="2"/>
            <w:shd w:val="clear" w:color="auto" w:fill="D9D9D9"/>
          </w:tcPr>
          <w:p w:rsidR="00D310AB" w:rsidRPr="009C26EB" w:rsidRDefault="00312DB5" w:rsidP="00D6269B">
            <w:pPr>
              <w:spacing w:after="0" w:line="240" w:lineRule="auto"/>
              <w:rPr>
                <w:sz w:val="20"/>
                <w:szCs w:val="20"/>
              </w:rPr>
            </w:pPr>
            <w:r w:rsidRPr="0078638A">
              <w:rPr>
                <w:b/>
                <w:sz w:val="20"/>
                <w:szCs w:val="20"/>
              </w:rPr>
              <w:lastRenderedPageBreak/>
              <w:t>Day 3</w:t>
            </w:r>
            <w:r>
              <w:rPr>
                <w:sz w:val="20"/>
                <w:szCs w:val="20"/>
              </w:rPr>
              <w:t xml:space="preserve"> Monday May 28, 2012</w:t>
            </w:r>
            <w:r w:rsidR="007744FF">
              <w:rPr>
                <w:sz w:val="20"/>
                <w:szCs w:val="20"/>
              </w:rPr>
              <w:t>:</w:t>
            </w:r>
            <w:r w:rsidR="007744FF" w:rsidRPr="007744FF">
              <w:rPr>
                <w:sz w:val="20"/>
                <w:szCs w:val="20"/>
              </w:rPr>
              <w:t xml:space="preserve"> </w:t>
            </w:r>
            <w:r w:rsidR="0056417B">
              <w:rPr>
                <w:sz w:val="20"/>
                <w:szCs w:val="20"/>
              </w:rPr>
              <w:t>1:30-3:00</w:t>
            </w:r>
            <w:r w:rsidR="00D310AB">
              <w:rPr>
                <w:sz w:val="20"/>
                <w:szCs w:val="20"/>
              </w:rPr>
              <w:t xml:space="preserve">  Sessions</w:t>
            </w:r>
          </w:p>
        </w:tc>
      </w:tr>
      <w:tr w:rsidR="00D310AB" w:rsidRPr="009C26EB" w:rsidTr="00D310AB">
        <w:tc>
          <w:tcPr>
            <w:tcW w:w="5580" w:type="dxa"/>
            <w:shd w:val="clear" w:color="auto" w:fill="auto"/>
          </w:tcPr>
          <w:p w:rsidR="00D310AB" w:rsidRDefault="00FD3B8D" w:rsidP="00D6269B">
            <w:pPr>
              <w:spacing w:after="0" w:line="240" w:lineRule="auto"/>
              <w:rPr>
                <w:sz w:val="20"/>
                <w:szCs w:val="20"/>
              </w:rPr>
            </w:pPr>
            <w:r>
              <w:rPr>
                <w:sz w:val="20"/>
                <w:szCs w:val="20"/>
              </w:rPr>
              <w:t>INDIVIDUAL PRESENTATIONS</w:t>
            </w:r>
            <w:r w:rsidR="00E04530">
              <w:rPr>
                <w:b/>
                <w:sz w:val="20"/>
                <w:szCs w:val="20"/>
              </w:rPr>
              <w:t xml:space="preserve"> </w:t>
            </w:r>
            <w:r w:rsidR="00E04530" w:rsidRPr="00E04530">
              <w:rPr>
                <w:sz w:val="20"/>
                <w:szCs w:val="20"/>
              </w:rPr>
              <w:t>– Peters Building 3067</w:t>
            </w:r>
          </w:p>
          <w:p w:rsidR="002D4052" w:rsidRPr="00CD7C52" w:rsidRDefault="00CD7C52" w:rsidP="00D6269B">
            <w:pPr>
              <w:spacing w:after="0" w:line="240" w:lineRule="auto"/>
              <w:rPr>
                <w:b/>
                <w:i/>
                <w:sz w:val="20"/>
                <w:szCs w:val="20"/>
              </w:rPr>
            </w:pPr>
            <w:r w:rsidRPr="00CD7C52">
              <w:rPr>
                <w:b/>
                <w:i/>
                <w:sz w:val="20"/>
                <w:szCs w:val="20"/>
              </w:rPr>
              <w:t>Pedagogical Practices</w:t>
            </w:r>
          </w:p>
          <w:p w:rsidR="00562342" w:rsidRDefault="00290FAA" w:rsidP="009F52AE">
            <w:pPr>
              <w:numPr>
                <w:ilvl w:val="0"/>
                <w:numId w:val="13"/>
              </w:numPr>
              <w:spacing w:after="0" w:line="240" w:lineRule="auto"/>
              <w:rPr>
                <w:b/>
                <w:sz w:val="20"/>
                <w:szCs w:val="20"/>
              </w:rPr>
            </w:pPr>
            <w:r>
              <w:rPr>
                <w:b/>
                <w:sz w:val="20"/>
                <w:szCs w:val="20"/>
              </w:rPr>
              <w:t xml:space="preserve">Melissa Duffy, Roger </w:t>
            </w:r>
            <w:proofErr w:type="spellStart"/>
            <w:r>
              <w:rPr>
                <w:b/>
                <w:sz w:val="20"/>
                <w:szCs w:val="20"/>
              </w:rPr>
              <w:t>Azevedo</w:t>
            </w:r>
            <w:proofErr w:type="spellEnd"/>
            <w:r>
              <w:rPr>
                <w:b/>
                <w:sz w:val="20"/>
                <w:szCs w:val="20"/>
              </w:rPr>
              <w:t>,</w:t>
            </w:r>
            <w:r w:rsidR="00CD7C52" w:rsidRPr="00CD7C52">
              <w:rPr>
                <w:b/>
                <w:sz w:val="20"/>
                <w:szCs w:val="20"/>
              </w:rPr>
              <w:t xml:space="preserve"> Krista </w:t>
            </w:r>
            <w:proofErr w:type="spellStart"/>
            <w:r w:rsidR="008E2A01">
              <w:rPr>
                <w:b/>
                <w:sz w:val="20"/>
                <w:szCs w:val="20"/>
              </w:rPr>
              <w:t>Muis</w:t>
            </w:r>
            <w:proofErr w:type="spellEnd"/>
            <w:r w:rsidR="008E2A01">
              <w:rPr>
                <w:b/>
                <w:sz w:val="20"/>
                <w:szCs w:val="20"/>
              </w:rPr>
              <w:t xml:space="preserve"> –</w:t>
            </w:r>
            <w:r w:rsidR="00CD7C52" w:rsidRPr="008E2A01">
              <w:rPr>
                <w:b/>
                <w:sz w:val="20"/>
                <w:szCs w:val="20"/>
              </w:rPr>
              <w:t xml:space="preserve"> </w:t>
            </w:r>
            <w:r w:rsidR="008E2A01">
              <w:rPr>
                <w:b/>
                <w:sz w:val="20"/>
                <w:szCs w:val="20"/>
              </w:rPr>
              <w:t xml:space="preserve">Getting Lost in a Great Idea: </w:t>
            </w:r>
            <w:r w:rsidR="00CD7C52" w:rsidRPr="008E2A01">
              <w:rPr>
                <w:b/>
                <w:sz w:val="20"/>
                <w:szCs w:val="20"/>
              </w:rPr>
              <w:t>Why Students with a Mastery Goal may Jeopardize their Performance on Writing Assignments</w:t>
            </w:r>
          </w:p>
          <w:p w:rsidR="008E2A01" w:rsidRDefault="008E2A01" w:rsidP="008E2A01">
            <w:pPr>
              <w:spacing w:after="0" w:line="240" w:lineRule="auto"/>
              <w:rPr>
                <w:sz w:val="20"/>
                <w:szCs w:val="20"/>
              </w:rPr>
            </w:pPr>
            <w:r w:rsidRPr="008E2A01">
              <w:rPr>
                <w:sz w:val="20"/>
                <w:szCs w:val="20"/>
              </w:rPr>
              <w:t xml:space="preserve">This study examines relations between university students’ epistemic beliefs, achievement goals, and self-reported writing strategies. Data was collected from questionnaires, interviews, and journals. Quantitative analyses revealed that a performance goal significantly predicted writing achievement, whereas a mastery goal did not. Qualitative findings suggested that students with different goal orientations approach the task in distinctive ways. </w:t>
            </w:r>
          </w:p>
          <w:p w:rsidR="008E2A01" w:rsidRPr="008E2A01" w:rsidRDefault="009F52AE" w:rsidP="00E82219">
            <w:pPr>
              <w:pStyle w:val="ListParagraph"/>
              <w:numPr>
                <w:ilvl w:val="0"/>
                <w:numId w:val="20"/>
              </w:numPr>
              <w:spacing w:after="0" w:line="240" w:lineRule="auto"/>
              <w:rPr>
                <w:sz w:val="20"/>
                <w:szCs w:val="20"/>
              </w:rPr>
            </w:pPr>
            <w:r w:rsidRPr="008E2A01">
              <w:rPr>
                <w:b/>
                <w:sz w:val="20"/>
                <w:szCs w:val="20"/>
              </w:rPr>
              <w:t xml:space="preserve">Ryan Gibbs </w:t>
            </w:r>
            <w:r w:rsidR="008E2A01">
              <w:rPr>
                <w:b/>
                <w:sz w:val="20"/>
                <w:szCs w:val="20"/>
              </w:rPr>
              <w:t xml:space="preserve">- </w:t>
            </w:r>
            <w:r w:rsidRPr="008E2A01">
              <w:rPr>
                <w:b/>
                <w:sz w:val="20"/>
                <w:szCs w:val="20"/>
              </w:rPr>
              <w:t>Determining Remedial Best Practices for Ontario Community College</w:t>
            </w:r>
            <w:r w:rsidR="00E3397C" w:rsidRPr="008E2A01">
              <w:rPr>
                <w:b/>
                <w:sz w:val="20"/>
                <w:szCs w:val="20"/>
              </w:rPr>
              <w:t xml:space="preserve">s </w:t>
            </w:r>
          </w:p>
          <w:p w:rsidR="00812AFD" w:rsidRDefault="008E2A01" w:rsidP="00812AFD">
            <w:pPr>
              <w:spacing w:after="0" w:line="240" w:lineRule="auto"/>
              <w:rPr>
                <w:sz w:val="20"/>
                <w:szCs w:val="20"/>
              </w:rPr>
            </w:pPr>
            <w:r w:rsidRPr="008E2A01">
              <w:rPr>
                <w:sz w:val="20"/>
                <w:szCs w:val="20"/>
              </w:rPr>
              <w:t xml:space="preserve">In 2010 Roger Fisher and Whitney </w:t>
            </w:r>
            <w:proofErr w:type="spellStart"/>
            <w:r w:rsidRPr="008E2A01">
              <w:rPr>
                <w:sz w:val="20"/>
                <w:szCs w:val="20"/>
              </w:rPr>
              <w:t>Hoth</w:t>
            </w:r>
            <w:proofErr w:type="spellEnd"/>
            <w:r w:rsidRPr="008E2A01">
              <w:rPr>
                <w:sz w:val="20"/>
                <w:szCs w:val="20"/>
              </w:rPr>
              <w:t xml:space="preserve"> wrote a report surveying current practices on literacy assessment, placement, and remediation in the province’s community colleges. The proposed model for remediation in the report is laddered curriculum whereby remediation is provided through mandatory remedial courses for students requiring further preparation in language proficiency to ensure success in their first postsecondary English courses. </w:t>
            </w:r>
            <w:r w:rsidR="00812AFD">
              <w:rPr>
                <w:sz w:val="20"/>
                <w:szCs w:val="20"/>
              </w:rPr>
              <w:t>My paper will present an inventory of best practices that goes beyond standard conceptions of “remedial” instruction.</w:t>
            </w:r>
          </w:p>
          <w:p w:rsidR="009F52AE" w:rsidRPr="00812AFD" w:rsidRDefault="00E3397C" w:rsidP="00E82219">
            <w:pPr>
              <w:pStyle w:val="ListParagraph"/>
              <w:numPr>
                <w:ilvl w:val="0"/>
                <w:numId w:val="20"/>
              </w:numPr>
              <w:spacing w:after="0" w:line="240" w:lineRule="auto"/>
              <w:rPr>
                <w:sz w:val="20"/>
                <w:szCs w:val="20"/>
              </w:rPr>
            </w:pPr>
            <w:r w:rsidRPr="00812AFD">
              <w:rPr>
                <w:b/>
                <w:sz w:val="20"/>
                <w:szCs w:val="20"/>
              </w:rPr>
              <w:t xml:space="preserve">Ali Hadidi </w:t>
            </w:r>
            <w:r w:rsidR="00812AFD">
              <w:rPr>
                <w:b/>
                <w:sz w:val="20"/>
                <w:szCs w:val="20"/>
              </w:rPr>
              <w:t xml:space="preserve">- </w:t>
            </w:r>
            <w:r w:rsidRPr="00812AFD">
              <w:rPr>
                <w:b/>
                <w:sz w:val="20"/>
                <w:szCs w:val="20"/>
              </w:rPr>
              <w:t>Fostering Argumentative Writing Ability in the Zone of Proximal Development</w:t>
            </w:r>
            <w:r w:rsidR="00812AFD">
              <w:rPr>
                <w:b/>
                <w:sz w:val="20"/>
                <w:szCs w:val="20"/>
              </w:rPr>
              <w:t>: A Dynamic Assessment</w:t>
            </w:r>
          </w:p>
          <w:p w:rsidR="00812AFD" w:rsidRPr="00812AFD" w:rsidRDefault="00812AFD" w:rsidP="00812AFD">
            <w:pPr>
              <w:spacing w:after="0" w:line="240" w:lineRule="auto"/>
              <w:rPr>
                <w:sz w:val="20"/>
                <w:szCs w:val="20"/>
              </w:rPr>
            </w:pPr>
            <w:r w:rsidRPr="00812AFD">
              <w:rPr>
                <w:sz w:val="20"/>
                <w:szCs w:val="20"/>
              </w:rPr>
              <w:t xml:space="preserve">This research report concerns the different information obtained from summative and dynamic assessments of argumentative writing ability. After a brief theoretical and methodological overview, the talk will feature the application of </w:t>
            </w:r>
            <w:proofErr w:type="spellStart"/>
            <w:r w:rsidRPr="00812AFD">
              <w:rPr>
                <w:sz w:val="20"/>
                <w:szCs w:val="20"/>
              </w:rPr>
              <w:t>Vygotskian</w:t>
            </w:r>
            <w:proofErr w:type="spellEnd"/>
            <w:r w:rsidRPr="00812AFD">
              <w:rPr>
                <w:sz w:val="20"/>
                <w:szCs w:val="20"/>
              </w:rPr>
              <w:t xml:space="preserve"> informed socio-cultural theory of mind to writing assessment. </w:t>
            </w:r>
            <w:proofErr w:type="spellStart"/>
            <w:r w:rsidRPr="00812AFD">
              <w:rPr>
                <w:sz w:val="20"/>
                <w:szCs w:val="20"/>
              </w:rPr>
              <w:t>Toulmin</w:t>
            </w:r>
            <w:proofErr w:type="spellEnd"/>
            <w:r w:rsidRPr="00812AFD">
              <w:rPr>
                <w:sz w:val="20"/>
                <w:szCs w:val="20"/>
              </w:rPr>
              <w:t>-based argumentative writing was taught to operationalize a knowledge-transforming mode of writing, in which the very act of writing helps transform knowledge. The dynamic assessment of students within their zone of proximal development helped the researcher (a) know the student abilities that would only emerge through mediation and (b) promote such abilities so that the learner would move toward self-regulation.</w:t>
            </w:r>
          </w:p>
        </w:tc>
        <w:tc>
          <w:tcPr>
            <w:tcW w:w="5580" w:type="dxa"/>
            <w:shd w:val="clear" w:color="auto" w:fill="auto"/>
          </w:tcPr>
          <w:p w:rsidR="00D310AB" w:rsidRPr="008B05BA" w:rsidRDefault="00E05267" w:rsidP="00D6269B">
            <w:pPr>
              <w:spacing w:after="0" w:line="240" w:lineRule="auto"/>
              <w:rPr>
                <w:sz w:val="20"/>
                <w:szCs w:val="20"/>
              </w:rPr>
            </w:pPr>
            <w:r w:rsidRPr="008B05BA">
              <w:rPr>
                <w:sz w:val="20"/>
                <w:szCs w:val="20"/>
              </w:rPr>
              <w:t>PANEL</w:t>
            </w:r>
            <w:r w:rsidR="008315B0" w:rsidRPr="008B05BA">
              <w:rPr>
                <w:sz w:val="20"/>
                <w:szCs w:val="20"/>
              </w:rPr>
              <w:t xml:space="preserve"> </w:t>
            </w:r>
            <w:r w:rsidR="00B13D7C" w:rsidRPr="00E04530">
              <w:rPr>
                <w:sz w:val="20"/>
                <w:szCs w:val="20"/>
              </w:rPr>
              <w:t xml:space="preserve">– Peters </w:t>
            </w:r>
            <w:r w:rsidR="00B13D7C">
              <w:rPr>
                <w:sz w:val="20"/>
                <w:szCs w:val="20"/>
              </w:rPr>
              <w:t>Building 3007</w:t>
            </w:r>
          </w:p>
          <w:p w:rsidR="00E05267" w:rsidRPr="008B05BA" w:rsidRDefault="00E05267" w:rsidP="00E05267">
            <w:pPr>
              <w:spacing w:after="0" w:line="240" w:lineRule="auto"/>
              <w:rPr>
                <w:b/>
                <w:sz w:val="20"/>
                <w:szCs w:val="20"/>
              </w:rPr>
            </w:pPr>
            <w:r w:rsidRPr="008B05BA">
              <w:rPr>
                <w:b/>
                <w:sz w:val="20"/>
                <w:szCs w:val="20"/>
              </w:rPr>
              <w:t xml:space="preserve">Xuemei Li, Cecile </w:t>
            </w:r>
            <w:proofErr w:type="spellStart"/>
            <w:r w:rsidRPr="008B05BA">
              <w:rPr>
                <w:b/>
                <w:sz w:val="20"/>
                <w:szCs w:val="20"/>
              </w:rPr>
              <w:t>Badenhorst</w:t>
            </w:r>
            <w:proofErr w:type="spellEnd"/>
            <w:r w:rsidRPr="008B05BA">
              <w:rPr>
                <w:b/>
                <w:sz w:val="20"/>
                <w:szCs w:val="20"/>
              </w:rPr>
              <w:t>, Morgan Gardner, Elizabeth Yeoman</w:t>
            </w:r>
          </w:p>
          <w:p w:rsidR="00E05267" w:rsidRPr="00812AFD" w:rsidRDefault="00E05267" w:rsidP="00D6269B">
            <w:pPr>
              <w:spacing w:after="0" w:line="240" w:lineRule="auto"/>
              <w:rPr>
                <w:b/>
                <w:sz w:val="20"/>
                <w:szCs w:val="20"/>
              </w:rPr>
            </w:pPr>
            <w:r w:rsidRPr="00812AFD">
              <w:rPr>
                <w:b/>
                <w:sz w:val="20"/>
                <w:szCs w:val="20"/>
              </w:rPr>
              <w:t>Negotiating Culture and Voice in Academic Writing</w:t>
            </w:r>
          </w:p>
          <w:p w:rsidR="00D310AB" w:rsidRDefault="00D310AB" w:rsidP="00312DB5">
            <w:pPr>
              <w:spacing w:after="0" w:line="240" w:lineRule="auto"/>
              <w:rPr>
                <w:sz w:val="20"/>
                <w:szCs w:val="20"/>
              </w:rPr>
            </w:pPr>
          </w:p>
          <w:p w:rsidR="00812AFD" w:rsidRPr="008B05BA" w:rsidRDefault="0019292E" w:rsidP="00312DB5">
            <w:pPr>
              <w:spacing w:after="0" w:line="240" w:lineRule="auto"/>
              <w:rPr>
                <w:sz w:val="20"/>
                <w:szCs w:val="20"/>
              </w:rPr>
            </w:pPr>
            <w:r w:rsidRPr="0019292E">
              <w:rPr>
                <w:sz w:val="20"/>
                <w:szCs w:val="20"/>
              </w:rPr>
              <w:t>Academic writing entails specific requirements that are not consistent across cultures and contexts. At the crossroad when writers find a direct route is impossible for them, they have to negotiate a path to reach their destinations. In this panel, we discuss the negotiation of culture and voice in academic writing from four perspectives: international graduate students writing for academic courses, faculty members writing for publications, high school youth learning to write academic text, and an aboriginal elder trying to maintain her voice in English.</w:t>
            </w:r>
          </w:p>
        </w:tc>
      </w:tr>
      <w:tr w:rsidR="00D310AB" w:rsidRPr="009C26EB" w:rsidTr="001F7C93">
        <w:tc>
          <w:tcPr>
            <w:tcW w:w="11160" w:type="dxa"/>
            <w:gridSpan w:val="2"/>
            <w:shd w:val="clear" w:color="auto" w:fill="D9D9D9"/>
          </w:tcPr>
          <w:p w:rsidR="00D310AB" w:rsidRPr="009C26EB" w:rsidRDefault="0056417B" w:rsidP="00D6269B">
            <w:pPr>
              <w:spacing w:after="0" w:line="240" w:lineRule="auto"/>
              <w:rPr>
                <w:sz w:val="20"/>
                <w:szCs w:val="20"/>
              </w:rPr>
            </w:pPr>
            <w:r>
              <w:rPr>
                <w:b/>
                <w:sz w:val="20"/>
                <w:szCs w:val="20"/>
              </w:rPr>
              <w:t>3:00-3:30</w:t>
            </w:r>
            <w:r w:rsidR="00D310AB">
              <w:rPr>
                <w:sz w:val="20"/>
                <w:szCs w:val="20"/>
              </w:rPr>
              <w:t xml:space="preserve">  </w:t>
            </w:r>
            <w:r w:rsidR="00D310AB" w:rsidRPr="009C26EB">
              <w:rPr>
                <w:sz w:val="20"/>
                <w:szCs w:val="20"/>
              </w:rPr>
              <w:t>Break</w:t>
            </w:r>
          </w:p>
        </w:tc>
      </w:tr>
      <w:tr w:rsidR="00D310AB" w:rsidRPr="009C26EB" w:rsidTr="001F7C93">
        <w:tc>
          <w:tcPr>
            <w:tcW w:w="11160" w:type="dxa"/>
            <w:gridSpan w:val="2"/>
            <w:shd w:val="clear" w:color="auto" w:fill="D9D9D9"/>
          </w:tcPr>
          <w:p w:rsidR="00D310AB" w:rsidRPr="009C26EB" w:rsidRDefault="0056417B" w:rsidP="00D6269B">
            <w:pPr>
              <w:spacing w:after="0" w:line="240" w:lineRule="auto"/>
              <w:rPr>
                <w:sz w:val="20"/>
                <w:szCs w:val="20"/>
              </w:rPr>
            </w:pPr>
            <w:r>
              <w:rPr>
                <w:b/>
                <w:sz w:val="20"/>
                <w:szCs w:val="20"/>
              </w:rPr>
              <w:t>3:30-4:3</w:t>
            </w:r>
            <w:r w:rsidR="00D310AB" w:rsidRPr="00D310AB">
              <w:rPr>
                <w:b/>
                <w:sz w:val="20"/>
                <w:szCs w:val="20"/>
              </w:rPr>
              <w:t>0</w:t>
            </w:r>
            <w:r w:rsidR="00D310AB">
              <w:rPr>
                <w:sz w:val="20"/>
                <w:szCs w:val="20"/>
              </w:rPr>
              <w:t xml:space="preserve">  </w:t>
            </w:r>
            <w:r w:rsidR="00D310AB" w:rsidRPr="00A828EE">
              <w:rPr>
                <w:b/>
                <w:sz w:val="20"/>
                <w:szCs w:val="20"/>
              </w:rPr>
              <w:t>Annual General Meeting</w:t>
            </w:r>
            <w:r w:rsidR="00E04530">
              <w:rPr>
                <w:b/>
                <w:sz w:val="20"/>
                <w:szCs w:val="20"/>
              </w:rPr>
              <w:t xml:space="preserve"> </w:t>
            </w:r>
            <w:r w:rsidR="00E04530" w:rsidRPr="00E04530">
              <w:rPr>
                <w:sz w:val="20"/>
                <w:szCs w:val="20"/>
              </w:rPr>
              <w:t>– Peters Building 3067</w:t>
            </w:r>
            <w:r w:rsidR="00290FAA">
              <w:rPr>
                <w:b/>
                <w:sz w:val="20"/>
                <w:szCs w:val="20"/>
              </w:rPr>
              <w:t xml:space="preserve"> </w:t>
            </w:r>
          </w:p>
        </w:tc>
      </w:tr>
    </w:tbl>
    <w:p w:rsidR="003528AE" w:rsidRDefault="003528AE" w:rsidP="008E2A01">
      <w:pPr>
        <w:spacing w:after="0" w:line="240" w:lineRule="auto"/>
        <w:rPr>
          <w:sz w:val="20"/>
          <w:szCs w:val="20"/>
        </w:rPr>
      </w:pPr>
    </w:p>
    <w:sectPr w:rsidR="003528AE" w:rsidSect="000407F2">
      <w:footerReference w:type="default" r:id="rId12"/>
      <w:pgSz w:w="12240" w:h="15840"/>
      <w:pgMar w:top="1152" w:right="1080" w:bottom="1008"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2219" w:rsidRDefault="00E82219" w:rsidP="00B474AD">
      <w:pPr>
        <w:spacing w:after="0" w:line="240" w:lineRule="auto"/>
      </w:pPr>
      <w:r>
        <w:separator/>
      </w:r>
    </w:p>
  </w:endnote>
  <w:endnote w:type="continuationSeparator" w:id="0">
    <w:p w:rsidR="00E82219" w:rsidRDefault="00E82219" w:rsidP="00B474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BoldMT">
    <w:panose1 w:val="00000000000000000000"/>
    <w:charset w:val="00"/>
    <w:family w:val="swiss"/>
    <w:notTrueType/>
    <w:pitch w:val="default"/>
    <w:sig w:usb0="00000003" w:usb1="00000000" w:usb2="00000000" w:usb3="00000000" w:csb0="00000001" w:csb1="00000000"/>
  </w:font>
  <w:font w:name="TimesNewRomanPS-Bold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219" w:rsidRDefault="00E82219">
    <w:pPr>
      <w:pStyle w:val="Footer"/>
      <w:jc w:val="right"/>
    </w:pPr>
  </w:p>
  <w:p w:rsidR="00E82219" w:rsidRDefault="00E82219" w:rsidP="00B474AD">
    <w:pPr>
      <w:pStyle w:val="Footer"/>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219" w:rsidRDefault="00E82219">
    <w:pPr>
      <w:pStyle w:val="Footer"/>
      <w:jc w:val="right"/>
    </w:pPr>
    <w:r>
      <w:t xml:space="preserve">p. </w:t>
    </w:r>
    <w:r>
      <w:fldChar w:fldCharType="begin"/>
    </w:r>
    <w:r>
      <w:instrText xml:space="preserve"> PAGE   \* MERGEFORMAT </w:instrText>
    </w:r>
    <w:r>
      <w:fldChar w:fldCharType="separate"/>
    </w:r>
    <w:r w:rsidR="00B772C5">
      <w:rPr>
        <w:noProof/>
      </w:rPr>
      <w:t>1</w:t>
    </w:r>
    <w:r>
      <w:rPr>
        <w:noProof/>
      </w:rPr>
      <w:fldChar w:fldCharType="end"/>
    </w:r>
  </w:p>
  <w:p w:rsidR="00E82219" w:rsidRDefault="00E82219" w:rsidP="00B474AD">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2219" w:rsidRDefault="00E82219" w:rsidP="00B474AD">
      <w:pPr>
        <w:spacing w:after="0" w:line="240" w:lineRule="auto"/>
      </w:pPr>
      <w:r>
        <w:separator/>
      </w:r>
    </w:p>
  </w:footnote>
  <w:footnote w:type="continuationSeparator" w:id="0">
    <w:p w:rsidR="00E82219" w:rsidRDefault="00E82219" w:rsidP="00B474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219" w:rsidRPr="00B474AD" w:rsidRDefault="00E82219" w:rsidP="00B474AD">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6283E"/>
    <w:multiLevelType w:val="hybridMultilevel"/>
    <w:tmpl w:val="FC7CA5A6"/>
    <w:lvl w:ilvl="0" w:tplc="6208406A">
      <w:start w:val="1"/>
      <w:numFmt w:val="decimal"/>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012107EB"/>
    <w:multiLevelType w:val="hybridMultilevel"/>
    <w:tmpl w:val="0B74B0A6"/>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nsid w:val="050F4C65"/>
    <w:multiLevelType w:val="hybridMultilevel"/>
    <w:tmpl w:val="0706CDC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06231512"/>
    <w:multiLevelType w:val="hybridMultilevel"/>
    <w:tmpl w:val="E6B06B40"/>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nsid w:val="12D52792"/>
    <w:multiLevelType w:val="hybridMultilevel"/>
    <w:tmpl w:val="26BC6E8C"/>
    <w:lvl w:ilvl="0" w:tplc="0D7CBCFE">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
    <w:nsid w:val="198A6E43"/>
    <w:multiLevelType w:val="hybridMultilevel"/>
    <w:tmpl w:val="C576F3D8"/>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nsid w:val="1BEB4187"/>
    <w:multiLevelType w:val="hybridMultilevel"/>
    <w:tmpl w:val="A7141D7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nsid w:val="24910A55"/>
    <w:multiLevelType w:val="hybridMultilevel"/>
    <w:tmpl w:val="24AA0786"/>
    <w:lvl w:ilvl="0" w:tplc="936ACB0C">
      <w:start w:val="1"/>
      <w:numFmt w:val="decimal"/>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nsid w:val="26247F92"/>
    <w:multiLevelType w:val="hybridMultilevel"/>
    <w:tmpl w:val="8EAE3F8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nsid w:val="28FE4AE8"/>
    <w:multiLevelType w:val="hybridMultilevel"/>
    <w:tmpl w:val="E5126B5E"/>
    <w:lvl w:ilvl="0" w:tplc="CB8AEDFA">
      <w:start w:val="3"/>
      <w:numFmt w:val="decimal"/>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nsid w:val="2A0E08CF"/>
    <w:multiLevelType w:val="hybridMultilevel"/>
    <w:tmpl w:val="0DBC4EA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nsid w:val="2B9F2024"/>
    <w:multiLevelType w:val="hybridMultilevel"/>
    <w:tmpl w:val="5CFE1670"/>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2">
    <w:nsid w:val="37E91AA9"/>
    <w:multiLevelType w:val="hybridMultilevel"/>
    <w:tmpl w:val="DABCDE78"/>
    <w:lvl w:ilvl="0" w:tplc="F74A60AE">
      <w:start w:val="1"/>
      <w:numFmt w:val="decimal"/>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nsid w:val="3F696775"/>
    <w:multiLevelType w:val="hybridMultilevel"/>
    <w:tmpl w:val="72220C42"/>
    <w:lvl w:ilvl="0" w:tplc="6208406A">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4">
    <w:nsid w:val="4CB15B98"/>
    <w:multiLevelType w:val="hybridMultilevel"/>
    <w:tmpl w:val="EB28FA12"/>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5">
    <w:nsid w:val="507B32FF"/>
    <w:multiLevelType w:val="hybridMultilevel"/>
    <w:tmpl w:val="015ED242"/>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6">
    <w:nsid w:val="57D53C2F"/>
    <w:multiLevelType w:val="hybridMultilevel"/>
    <w:tmpl w:val="2C58766C"/>
    <w:lvl w:ilvl="0" w:tplc="6208406A">
      <w:start w:val="1"/>
      <w:numFmt w:val="decimal"/>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nsid w:val="7078019C"/>
    <w:multiLevelType w:val="hybridMultilevel"/>
    <w:tmpl w:val="B8121BE4"/>
    <w:lvl w:ilvl="0" w:tplc="1009000F">
      <w:start w:val="1"/>
      <w:numFmt w:val="decimal"/>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
    <w:nsid w:val="7079216A"/>
    <w:multiLevelType w:val="hybridMultilevel"/>
    <w:tmpl w:val="BF2CAD5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nsid w:val="73CA6CFA"/>
    <w:multiLevelType w:val="hybridMultilevel"/>
    <w:tmpl w:val="072A4046"/>
    <w:lvl w:ilvl="0" w:tplc="7458BB6E">
      <w:start w:val="1"/>
      <w:numFmt w:val="decimal"/>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6"/>
  </w:num>
  <w:num w:numId="2">
    <w:abstractNumId w:val="10"/>
  </w:num>
  <w:num w:numId="3">
    <w:abstractNumId w:val="17"/>
  </w:num>
  <w:num w:numId="4">
    <w:abstractNumId w:val="18"/>
  </w:num>
  <w:num w:numId="5">
    <w:abstractNumId w:val="5"/>
  </w:num>
  <w:num w:numId="6">
    <w:abstractNumId w:val="15"/>
  </w:num>
  <w:num w:numId="7">
    <w:abstractNumId w:val="3"/>
  </w:num>
  <w:num w:numId="8">
    <w:abstractNumId w:val="7"/>
  </w:num>
  <w:num w:numId="9">
    <w:abstractNumId w:val="14"/>
  </w:num>
  <w:num w:numId="10">
    <w:abstractNumId w:val="1"/>
  </w:num>
  <w:num w:numId="11">
    <w:abstractNumId w:val="4"/>
  </w:num>
  <w:num w:numId="12">
    <w:abstractNumId w:val="2"/>
  </w:num>
  <w:num w:numId="13">
    <w:abstractNumId w:val="13"/>
  </w:num>
  <w:num w:numId="14">
    <w:abstractNumId w:val="16"/>
  </w:num>
  <w:num w:numId="15">
    <w:abstractNumId w:val="0"/>
  </w:num>
  <w:num w:numId="16">
    <w:abstractNumId w:val="12"/>
  </w:num>
  <w:num w:numId="17">
    <w:abstractNumId w:val="8"/>
  </w:num>
  <w:num w:numId="18">
    <w:abstractNumId w:val="11"/>
  </w:num>
  <w:num w:numId="19">
    <w:abstractNumId w:val="19"/>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97"/>
  <w:proofState w:spelling="clean"/>
  <w:defaultTabStop w:val="720"/>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8AE"/>
    <w:rsid w:val="0000449B"/>
    <w:rsid w:val="00004AA7"/>
    <w:rsid w:val="0001225F"/>
    <w:rsid w:val="00021942"/>
    <w:rsid w:val="00025230"/>
    <w:rsid w:val="000368F3"/>
    <w:rsid w:val="00040318"/>
    <w:rsid w:val="000407F2"/>
    <w:rsid w:val="000419A1"/>
    <w:rsid w:val="00041B73"/>
    <w:rsid w:val="000431BC"/>
    <w:rsid w:val="00044CA6"/>
    <w:rsid w:val="00045064"/>
    <w:rsid w:val="00050642"/>
    <w:rsid w:val="0007311E"/>
    <w:rsid w:val="000807F4"/>
    <w:rsid w:val="00087D06"/>
    <w:rsid w:val="000A7557"/>
    <w:rsid w:val="000B6A4C"/>
    <w:rsid w:val="000C6878"/>
    <w:rsid w:val="000C770C"/>
    <w:rsid w:val="000D01B4"/>
    <w:rsid w:val="000D28D3"/>
    <w:rsid w:val="000D6752"/>
    <w:rsid w:val="000D6DDE"/>
    <w:rsid w:val="001042D5"/>
    <w:rsid w:val="001128CC"/>
    <w:rsid w:val="001245F8"/>
    <w:rsid w:val="0013242B"/>
    <w:rsid w:val="0015238E"/>
    <w:rsid w:val="0019292E"/>
    <w:rsid w:val="00192B6F"/>
    <w:rsid w:val="001A7C5F"/>
    <w:rsid w:val="001B13BC"/>
    <w:rsid w:val="001B30B0"/>
    <w:rsid w:val="001C1D45"/>
    <w:rsid w:val="001C7294"/>
    <w:rsid w:val="001D1105"/>
    <w:rsid w:val="001F3E0A"/>
    <w:rsid w:val="001F7C93"/>
    <w:rsid w:val="00207854"/>
    <w:rsid w:val="00213804"/>
    <w:rsid w:val="00215E43"/>
    <w:rsid w:val="0023720B"/>
    <w:rsid w:val="00264AA8"/>
    <w:rsid w:val="00264CE2"/>
    <w:rsid w:val="0027745A"/>
    <w:rsid w:val="00290FAA"/>
    <w:rsid w:val="00295F6E"/>
    <w:rsid w:val="002A311A"/>
    <w:rsid w:val="002C629C"/>
    <w:rsid w:val="002D4052"/>
    <w:rsid w:val="002D512E"/>
    <w:rsid w:val="002F7E03"/>
    <w:rsid w:val="00302FE0"/>
    <w:rsid w:val="00312DB5"/>
    <w:rsid w:val="00314BB4"/>
    <w:rsid w:val="00322374"/>
    <w:rsid w:val="0032242C"/>
    <w:rsid w:val="00324B7B"/>
    <w:rsid w:val="003252CA"/>
    <w:rsid w:val="00330B1A"/>
    <w:rsid w:val="00345A15"/>
    <w:rsid w:val="003507EC"/>
    <w:rsid w:val="003528AE"/>
    <w:rsid w:val="0036728D"/>
    <w:rsid w:val="003747ED"/>
    <w:rsid w:val="003A642C"/>
    <w:rsid w:val="003C484F"/>
    <w:rsid w:val="003D2EB4"/>
    <w:rsid w:val="003E159E"/>
    <w:rsid w:val="003E4D49"/>
    <w:rsid w:val="003E4DF7"/>
    <w:rsid w:val="003E7912"/>
    <w:rsid w:val="0042500B"/>
    <w:rsid w:val="0042550C"/>
    <w:rsid w:val="004259CE"/>
    <w:rsid w:val="00440E31"/>
    <w:rsid w:val="00454FF1"/>
    <w:rsid w:val="00460A9A"/>
    <w:rsid w:val="004711CA"/>
    <w:rsid w:val="00495505"/>
    <w:rsid w:val="004A36EA"/>
    <w:rsid w:val="004A475F"/>
    <w:rsid w:val="004C4449"/>
    <w:rsid w:val="004C4D8A"/>
    <w:rsid w:val="004C7E37"/>
    <w:rsid w:val="004E4062"/>
    <w:rsid w:val="00503EFF"/>
    <w:rsid w:val="00505125"/>
    <w:rsid w:val="0051306B"/>
    <w:rsid w:val="00514792"/>
    <w:rsid w:val="00534CF5"/>
    <w:rsid w:val="00544B16"/>
    <w:rsid w:val="00562342"/>
    <w:rsid w:val="0056417B"/>
    <w:rsid w:val="00567050"/>
    <w:rsid w:val="005A6FCE"/>
    <w:rsid w:val="005C3AB7"/>
    <w:rsid w:val="005F17CB"/>
    <w:rsid w:val="00603788"/>
    <w:rsid w:val="00631B29"/>
    <w:rsid w:val="006812D8"/>
    <w:rsid w:val="00690022"/>
    <w:rsid w:val="00697CB1"/>
    <w:rsid w:val="006B5713"/>
    <w:rsid w:val="00700A88"/>
    <w:rsid w:val="007041A1"/>
    <w:rsid w:val="00717BDF"/>
    <w:rsid w:val="007253F9"/>
    <w:rsid w:val="00757B5A"/>
    <w:rsid w:val="007615A2"/>
    <w:rsid w:val="007667D8"/>
    <w:rsid w:val="007702DA"/>
    <w:rsid w:val="007744FF"/>
    <w:rsid w:val="007751D4"/>
    <w:rsid w:val="0078638A"/>
    <w:rsid w:val="00787400"/>
    <w:rsid w:val="007930E4"/>
    <w:rsid w:val="007A45A7"/>
    <w:rsid w:val="007A5D0E"/>
    <w:rsid w:val="007B08E4"/>
    <w:rsid w:val="007B6370"/>
    <w:rsid w:val="007D2FF5"/>
    <w:rsid w:val="007D7BDF"/>
    <w:rsid w:val="007E7510"/>
    <w:rsid w:val="007F0AF3"/>
    <w:rsid w:val="00812AFD"/>
    <w:rsid w:val="00816B4F"/>
    <w:rsid w:val="008173AB"/>
    <w:rsid w:val="008260F0"/>
    <w:rsid w:val="008315B0"/>
    <w:rsid w:val="008518A2"/>
    <w:rsid w:val="0085393C"/>
    <w:rsid w:val="00867236"/>
    <w:rsid w:val="00877805"/>
    <w:rsid w:val="008A1F52"/>
    <w:rsid w:val="008B05BA"/>
    <w:rsid w:val="008B3DBB"/>
    <w:rsid w:val="008D5E62"/>
    <w:rsid w:val="008E2A01"/>
    <w:rsid w:val="008F1EC6"/>
    <w:rsid w:val="008F34CB"/>
    <w:rsid w:val="00912886"/>
    <w:rsid w:val="00920CC1"/>
    <w:rsid w:val="00940412"/>
    <w:rsid w:val="00945C1E"/>
    <w:rsid w:val="009778E1"/>
    <w:rsid w:val="00977D50"/>
    <w:rsid w:val="0098065B"/>
    <w:rsid w:val="00984A7C"/>
    <w:rsid w:val="009B0B91"/>
    <w:rsid w:val="009B4867"/>
    <w:rsid w:val="009B636A"/>
    <w:rsid w:val="009C26EB"/>
    <w:rsid w:val="009C548C"/>
    <w:rsid w:val="009D364E"/>
    <w:rsid w:val="009F52AE"/>
    <w:rsid w:val="00A2415F"/>
    <w:rsid w:val="00A37421"/>
    <w:rsid w:val="00A431C0"/>
    <w:rsid w:val="00A467AF"/>
    <w:rsid w:val="00A46E36"/>
    <w:rsid w:val="00A53F3A"/>
    <w:rsid w:val="00A56D61"/>
    <w:rsid w:val="00A7095D"/>
    <w:rsid w:val="00A7181E"/>
    <w:rsid w:val="00A7277A"/>
    <w:rsid w:val="00A80DC9"/>
    <w:rsid w:val="00A828EE"/>
    <w:rsid w:val="00A91BB1"/>
    <w:rsid w:val="00A95F7B"/>
    <w:rsid w:val="00AB101D"/>
    <w:rsid w:val="00AB131D"/>
    <w:rsid w:val="00AB5FCC"/>
    <w:rsid w:val="00AB708F"/>
    <w:rsid w:val="00AC6110"/>
    <w:rsid w:val="00B10F4D"/>
    <w:rsid w:val="00B13D7C"/>
    <w:rsid w:val="00B27EFD"/>
    <w:rsid w:val="00B27F4B"/>
    <w:rsid w:val="00B447CF"/>
    <w:rsid w:val="00B474AD"/>
    <w:rsid w:val="00B50D0E"/>
    <w:rsid w:val="00B529AA"/>
    <w:rsid w:val="00B73418"/>
    <w:rsid w:val="00B73F32"/>
    <w:rsid w:val="00B772C5"/>
    <w:rsid w:val="00B8727B"/>
    <w:rsid w:val="00B902E2"/>
    <w:rsid w:val="00B9459A"/>
    <w:rsid w:val="00BA28F5"/>
    <w:rsid w:val="00BB13BD"/>
    <w:rsid w:val="00BB3EBE"/>
    <w:rsid w:val="00BB6195"/>
    <w:rsid w:val="00BB7046"/>
    <w:rsid w:val="00BC1C40"/>
    <w:rsid w:val="00BC6E85"/>
    <w:rsid w:val="00BF5295"/>
    <w:rsid w:val="00C04D4B"/>
    <w:rsid w:val="00C11A52"/>
    <w:rsid w:val="00C30424"/>
    <w:rsid w:val="00C36996"/>
    <w:rsid w:val="00C417BE"/>
    <w:rsid w:val="00C7268F"/>
    <w:rsid w:val="00C923A9"/>
    <w:rsid w:val="00C970EE"/>
    <w:rsid w:val="00CB140E"/>
    <w:rsid w:val="00CB779F"/>
    <w:rsid w:val="00CD30D9"/>
    <w:rsid w:val="00CD7C52"/>
    <w:rsid w:val="00CE5649"/>
    <w:rsid w:val="00CE5E2E"/>
    <w:rsid w:val="00CF1A5F"/>
    <w:rsid w:val="00CF7548"/>
    <w:rsid w:val="00CF7739"/>
    <w:rsid w:val="00D21482"/>
    <w:rsid w:val="00D24D15"/>
    <w:rsid w:val="00D27192"/>
    <w:rsid w:val="00D30167"/>
    <w:rsid w:val="00D310AB"/>
    <w:rsid w:val="00D40132"/>
    <w:rsid w:val="00D41A36"/>
    <w:rsid w:val="00D41ABD"/>
    <w:rsid w:val="00D6269B"/>
    <w:rsid w:val="00D831A8"/>
    <w:rsid w:val="00D90C19"/>
    <w:rsid w:val="00D91942"/>
    <w:rsid w:val="00DB1F4F"/>
    <w:rsid w:val="00DB65EC"/>
    <w:rsid w:val="00DC1741"/>
    <w:rsid w:val="00DE106F"/>
    <w:rsid w:val="00DF5251"/>
    <w:rsid w:val="00E04125"/>
    <w:rsid w:val="00E04530"/>
    <w:rsid w:val="00E05267"/>
    <w:rsid w:val="00E143A8"/>
    <w:rsid w:val="00E15B14"/>
    <w:rsid w:val="00E3397C"/>
    <w:rsid w:val="00E35D70"/>
    <w:rsid w:val="00E36F9A"/>
    <w:rsid w:val="00E4071C"/>
    <w:rsid w:val="00E41EC9"/>
    <w:rsid w:val="00E42334"/>
    <w:rsid w:val="00E629F0"/>
    <w:rsid w:val="00E703FA"/>
    <w:rsid w:val="00E82219"/>
    <w:rsid w:val="00E92A6C"/>
    <w:rsid w:val="00E96A60"/>
    <w:rsid w:val="00EA2C05"/>
    <w:rsid w:val="00EA4C94"/>
    <w:rsid w:val="00EA74A4"/>
    <w:rsid w:val="00EB31DA"/>
    <w:rsid w:val="00EC6850"/>
    <w:rsid w:val="00ED2DE2"/>
    <w:rsid w:val="00ED401E"/>
    <w:rsid w:val="00EE5DC9"/>
    <w:rsid w:val="00EF0D2F"/>
    <w:rsid w:val="00EF472B"/>
    <w:rsid w:val="00F13C84"/>
    <w:rsid w:val="00F14AED"/>
    <w:rsid w:val="00F15B36"/>
    <w:rsid w:val="00F20011"/>
    <w:rsid w:val="00F35414"/>
    <w:rsid w:val="00F42489"/>
    <w:rsid w:val="00F61344"/>
    <w:rsid w:val="00F633D6"/>
    <w:rsid w:val="00F64CBE"/>
    <w:rsid w:val="00F73B07"/>
    <w:rsid w:val="00F74BE0"/>
    <w:rsid w:val="00F92A3F"/>
    <w:rsid w:val="00FA0EC8"/>
    <w:rsid w:val="00FA4A69"/>
    <w:rsid w:val="00FA74CD"/>
    <w:rsid w:val="00FB26C7"/>
    <w:rsid w:val="00FC039A"/>
    <w:rsid w:val="00FC3E8A"/>
    <w:rsid w:val="00FD0A81"/>
    <w:rsid w:val="00FD3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528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B7046"/>
    <w:pPr>
      <w:spacing w:after="0" w:line="240" w:lineRule="auto"/>
    </w:pPr>
    <w:rPr>
      <w:rFonts w:ascii="Tahoma" w:hAnsi="Tahoma"/>
      <w:sz w:val="16"/>
      <w:szCs w:val="16"/>
    </w:rPr>
  </w:style>
  <w:style w:type="character" w:customStyle="1" w:styleId="BalloonTextChar">
    <w:name w:val="Balloon Text Char"/>
    <w:link w:val="BalloonText"/>
    <w:uiPriority w:val="99"/>
    <w:semiHidden/>
    <w:rsid w:val="00BB7046"/>
    <w:rPr>
      <w:rFonts w:ascii="Tahoma" w:hAnsi="Tahoma" w:cs="Tahoma"/>
      <w:sz w:val="16"/>
      <w:szCs w:val="16"/>
      <w:lang w:eastAsia="en-US"/>
    </w:rPr>
  </w:style>
  <w:style w:type="paragraph" w:styleId="Header">
    <w:name w:val="header"/>
    <w:basedOn w:val="Normal"/>
    <w:link w:val="HeaderChar"/>
    <w:uiPriority w:val="99"/>
    <w:unhideWhenUsed/>
    <w:rsid w:val="00B474AD"/>
    <w:pPr>
      <w:tabs>
        <w:tab w:val="center" w:pos="4680"/>
        <w:tab w:val="right" w:pos="9360"/>
      </w:tabs>
    </w:pPr>
  </w:style>
  <w:style w:type="character" w:customStyle="1" w:styleId="HeaderChar">
    <w:name w:val="Header Char"/>
    <w:link w:val="Header"/>
    <w:uiPriority w:val="99"/>
    <w:rsid w:val="00B474AD"/>
    <w:rPr>
      <w:sz w:val="22"/>
      <w:szCs w:val="22"/>
      <w:lang w:eastAsia="en-US"/>
    </w:rPr>
  </w:style>
  <w:style w:type="paragraph" w:styleId="Footer">
    <w:name w:val="footer"/>
    <w:basedOn w:val="Normal"/>
    <w:link w:val="FooterChar"/>
    <w:uiPriority w:val="99"/>
    <w:unhideWhenUsed/>
    <w:rsid w:val="00B474AD"/>
    <w:pPr>
      <w:tabs>
        <w:tab w:val="center" w:pos="4680"/>
        <w:tab w:val="right" w:pos="9360"/>
      </w:tabs>
    </w:pPr>
  </w:style>
  <w:style w:type="character" w:customStyle="1" w:styleId="FooterChar">
    <w:name w:val="Footer Char"/>
    <w:link w:val="Footer"/>
    <w:uiPriority w:val="99"/>
    <w:rsid w:val="00B474AD"/>
    <w:rPr>
      <w:sz w:val="22"/>
      <w:szCs w:val="22"/>
      <w:lang w:eastAsia="en-US"/>
    </w:rPr>
  </w:style>
  <w:style w:type="character" w:styleId="CommentReference">
    <w:name w:val="annotation reference"/>
    <w:uiPriority w:val="99"/>
    <w:semiHidden/>
    <w:unhideWhenUsed/>
    <w:rsid w:val="001C7294"/>
    <w:rPr>
      <w:sz w:val="16"/>
      <w:szCs w:val="16"/>
    </w:rPr>
  </w:style>
  <w:style w:type="paragraph" w:styleId="CommentText">
    <w:name w:val="annotation text"/>
    <w:basedOn w:val="Normal"/>
    <w:link w:val="CommentTextChar"/>
    <w:uiPriority w:val="99"/>
    <w:semiHidden/>
    <w:unhideWhenUsed/>
    <w:rsid w:val="001C7294"/>
    <w:rPr>
      <w:sz w:val="20"/>
      <w:szCs w:val="20"/>
    </w:rPr>
  </w:style>
  <w:style w:type="character" w:customStyle="1" w:styleId="CommentTextChar">
    <w:name w:val="Comment Text Char"/>
    <w:link w:val="CommentText"/>
    <w:uiPriority w:val="99"/>
    <w:semiHidden/>
    <w:rsid w:val="001C7294"/>
    <w:rPr>
      <w:lang w:eastAsia="en-US"/>
    </w:rPr>
  </w:style>
  <w:style w:type="paragraph" w:styleId="CommentSubject">
    <w:name w:val="annotation subject"/>
    <w:basedOn w:val="CommentText"/>
    <w:next w:val="CommentText"/>
    <w:link w:val="CommentSubjectChar"/>
    <w:uiPriority w:val="99"/>
    <w:semiHidden/>
    <w:unhideWhenUsed/>
    <w:rsid w:val="001C7294"/>
    <w:rPr>
      <w:b/>
      <w:bCs/>
    </w:rPr>
  </w:style>
  <w:style w:type="character" w:customStyle="1" w:styleId="CommentSubjectChar">
    <w:name w:val="Comment Subject Char"/>
    <w:link w:val="CommentSubject"/>
    <w:uiPriority w:val="99"/>
    <w:semiHidden/>
    <w:rsid w:val="001C7294"/>
    <w:rPr>
      <w:b/>
      <w:bCs/>
      <w:lang w:eastAsia="en-US"/>
    </w:rPr>
  </w:style>
  <w:style w:type="character" w:styleId="Hyperlink">
    <w:name w:val="Hyperlink"/>
    <w:uiPriority w:val="99"/>
    <w:unhideWhenUsed/>
    <w:rsid w:val="0001225F"/>
    <w:rPr>
      <w:color w:val="0000FF"/>
      <w:u w:val="single"/>
    </w:rPr>
  </w:style>
  <w:style w:type="paragraph" w:styleId="ListParagraph">
    <w:name w:val="List Paragraph"/>
    <w:basedOn w:val="Normal"/>
    <w:uiPriority w:val="34"/>
    <w:qFormat/>
    <w:rsid w:val="00F6134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528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B7046"/>
    <w:pPr>
      <w:spacing w:after="0" w:line="240" w:lineRule="auto"/>
    </w:pPr>
    <w:rPr>
      <w:rFonts w:ascii="Tahoma" w:hAnsi="Tahoma"/>
      <w:sz w:val="16"/>
      <w:szCs w:val="16"/>
    </w:rPr>
  </w:style>
  <w:style w:type="character" w:customStyle="1" w:styleId="BalloonTextChar">
    <w:name w:val="Balloon Text Char"/>
    <w:link w:val="BalloonText"/>
    <w:uiPriority w:val="99"/>
    <w:semiHidden/>
    <w:rsid w:val="00BB7046"/>
    <w:rPr>
      <w:rFonts w:ascii="Tahoma" w:hAnsi="Tahoma" w:cs="Tahoma"/>
      <w:sz w:val="16"/>
      <w:szCs w:val="16"/>
      <w:lang w:eastAsia="en-US"/>
    </w:rPr>
  </w:style>
  <w:style w:type="paragraph" w:styleId="Header">
    <w:name w:val="header"/>
    <w:basedOn w:val="Normal"/>
    <w:link w:val="HeaderChar"/>
    <w:uiPriority w:val="99"/>
    <w:unhideWhenUsed/>
    <w:rsid w:val="00B474AD"/>
    <w:pPr>
      <w:tabs>
        <w:tab w:val="center" w:pos="4680"/>
        <w:tab w:val="right" w:pos="9360"/>
      </w:tabs>
    </w:pPr>
  </w:style>
  <w:style w:type="character" w:customStyle="1" w:styleId="HeaderChar">
    <w:name w:val="Header Char"/>
    <w:link w:val="Header"/>
    <w:uiPriority w:val="99"/>
    <w:rsid w:val="00B474AD"/>
    <w:rPr>
      <w:sz w:val="22"/>
      <w:szCs w:val="22"/>
      <w:lang w:eastAsia="en-US"/>
    </w:rPr>
  </w:style>
  <w:style w:type="paragraph" w:styleId="Footer">
    <w:name w:val="footer"/>
    <w:basedOn w:val="Normal"/>
    <w:link w:val="FooterChar"/>
    <w:uiPriority w:val="99"/>
    <w:unhideWhenUsed/>
    <w:rsid w:val="00B474AD"/>
    <w:pPr>
      <w:tabs>
        <w:tab w:val="center" w:pos="4680"/>
        <w:tab w:val="right" w:pos="9360"/>
      </w:tabs>
    </w:pPr>
  </w:style>
  <w:style w:type="character" w:customStyle="1" w:styleId="FooterChar">
    <w:name w:val="Footer Char"/>
    <w:link w:val="Footer"/>
    <w:uiPriority w:val="99"/>
    <w:rsid w:val="00B474AD"/>
    <w:rPr>
      <w:sz w:val="22"/>
      <w:szCs w:val="22"/>
      <w:lang w:eastAsia="en-US"/>
    </w:rPr>
  </w:style>
  <w:style w:type="character" w:styleId="CommentReference">
    <w:name w:val="annotation reference"/>
    <w:uiPriority w:val="99"/>
    <w:semiHidden/>
    <w:unhideWhenUsed/>
    <w:rsid w:val="001C7294"/>
    <w:rPr>
      <w:sz w:val="16"/>
      <w:szCs w:val="16"/>
    </w:rPr>
  </w:style>
  <w:style w:type="paragraph" w:styleId="CommentText">
    <w:name w:val="annotation text"/>
    <w:basedOn w:val="Normal"/>
    <w:link w:val="CommentTextChar"/>
    <w:uiPriority w:val="99"/>
    <w:semiHidden/>
    <w:unhideWhenUsed/>
    <w:rsid w:val="001C7294"/>
    <w:rPr>
      <w:sz w:val="20"/>
      <w:szCs w:val="20"/>
    </w:rPr>
  </w:style>
  <w:style w:type="character" w:customStyle="1" w:styleId="CommentTextChar">
    <w:name w:val="Comment Text Char"/>
    <w:link w:val="CommentText"/>
    <w:uiPriority w:val="99"/>
    <w:semiHidden/>
    <w:rsid w:val="001C7294"/>
    <w:rPr>
      <w:lang w:eastAsia="en-US"/>
    </w:rPr>
  </w:style>
  <w:style w:type="paragraph" w:styleId="CommentSubject">
    <w:name w:val="annotation subject"/>
    <w:basedOn w:val="CommentText"/>
    <w:next w:val="CommentText"/>
    <w:link w:val="CommentSubjectChar"/>
    <w:uiPriority w:val="99"/>
    <w:semiHidden/>
    <w:unhideWhenUsed/>
    <w:rsid w:val="001C7294"/>
    <w:rPr>
      <w:b/>
      <w:bCs/>
    </w:rPr>
  </w:style>
  <w:style w:type="character" w:customStyle="1" w:styleId="CommentSubjectChar">
    <w:name w:val="Comment Subject Char"/>
    <w:link w:val="CommentSubject"/>
    <w:uiPriority w:val="99"/>
    <w:semiHidden/>
    <w:rsid w:val="001C7294"/>
    <w:rPr>
      <w:b/>
      <w:bCs/>
      <w:lang w:eastAsia="en-US"/>
    </w:rPr>
  </w:style>
  <w:style w:type="character" w:styleId="Hyperlink">
    <w:name w:val="Hyperlink"/>
    <w:uiPriority w:val="99"/>
    <w:unhideWhenUsed/>
    <w:rsid w:val="0001225F"/>
    <w:rPr>
      <w:color w:val="0000FF"/>
      <w:u w:val="single"/>
    </w:rPr>
  </w:style>
  <w:style w:type="paragraph" w:styleId="ListParagraph">
    <w:name w:val="List Paragraph"/>
    <w:basedOn w:val="Normal"/>
    <w:uiPriority w:val="34"/>
    <w:qFormat/>
    <w:rsid w:val="00F613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994690">
      <w:bodyDiv w:val="1"/>
      <w:marLeft w:val="0"/>
      <w:marRight w:val="0"/>
      <w:marTop w:val="0"/>
      <w:marBottom w:val="0"/>
      <w:divBdr>
        <w:top w:val="none" w:sz="0" w:space="0" w:color="auto"/>
        <w:left w:val="none" w:sz="0" w:space="0" w:color="auto"/>
        <w:bottom w:val="none" w:sz="0" w:space="0" w:color="auto"/>
        <w:right w:val="none" w:sz="0" w:space="0" w:color="auto"/>
      </w:divBdr>
    </w:div>
    <w:div w:id="141775963">
      <w:bodyDiv w:val="1"/>
      <w:marLeft w:val="0"/>
      <w:marRight w:val="0"/>
      <w:marTop w:val="0"/>
      <w:marBottom w:val="0"/>
      <w:divBdr>
        <w:top w:val="none" w:sz="0" w:space="0" w:color="auto"/>
        <w:left w:val="none" w:sz="0" w:space="0" w:color="auto"/>
        <w:bottom w:val="none" w:sz="0" w:space="0" w:color="auto"/>
        <w:right w:val="none" w:sz="0" w:space="0" w:color="auto"/>
      </w:divBdr>
    </w:div>
    <w:div w:id="217284400">
      <w:bodyDiv w:val="1"/>
      <w:marLeft w:val="0"/>
      <w:marRight w:val="0"/>
      <w:marTop w:val="0"/>
      <w:marBottom w:val="0"/>
      <w:divBdr>
        <w:top w:val="none" w:sz="0" w:space="0" w:color="auto"/>
        <w:left w:val="none" w:sz="0" w:space="0" w:color="auto"/>
        <w:bottom w:val="none" w:sz="0" w:space="0" w:color="auto"/>
        <w:right w:val="none" w:sz="0" w:space="0" w:color="auto"/>
      </w:divBdr>
    </w:div>
    <w:div w:id="670373726">
      <w:bodyDiv w:val="1"/>
      <w:marLeft w:val="0"/>
      <w:marRight w:val="0"/>
      <w:marTop w:val="0"/>
      <w:marBottom w:val="0"/>
      <w:divBdr>
        <w:top w:val="none" w:sz="0" w:space="0" w:color="auto"/>
        <w:left w:val="none" w:sz="0" w:space="0" w:color="auto"/>
        <w:bottom w:val="none" w:sz="0" w:space="0" w:color="auto"/>
        <w:right w:val="none" w:sz="0" w:space="0" w:color="auto"/>
      </w:divBdr>
    </w:div>
    <w:div w:id="824319831">
      <w:bodyDiv w:val="1"/>
      <w:marLeft w:val="0"/>
      <w:marRight w:val="0"/>
      <w:marTop w:val="0"/>
      <w:marBottom w:val="0"/>
      <w:divBdr>
        <w:top w:val="none" w:sz="0" w:space="0" w:color="auto"/>
        <w:left w:val="none" w:sz="0" w:space="0" w:color="auto"/>
        <w:bottom w:val="none" w:sz="0" w:space="0" w:color="auto"/>
        <w:right w:val="none" w:sz="0" w:space="0" w:color="auto"/>
      </w:divBdr>
    </w:div>
    <w:div w:id="910121680">
      <w:bodyDiv w:val="1"/>
      <w:marLeft w:val="0"/>
      <w:marRight w:val="0"/>
      <w:marTop w:val="0"/>
      <w:marBottom w:val="0"/>
      <w:divBdr>
        <w:top w:val="none" w:sz="0" w:space="0" w:color="auto"/>
        <w:left w:val="none" w:sz="0" w:space="0" w:color="auto"/>
        <w:bottom w:val="none" w:sz="0" w:space="0" w:color="auto"/>
        <w:right w:val="none" w:sz="0" w:space="0" w:color="auto"/>
      </w:divBdr>
    </w:div>
    <w:div w:id="967054954">
      <w:bodyDiv w:val="1"/>
      <w:marLeft w:val="0"/>
      <w:marRight w:val="0"/>
      <w:marTop w:val="0"/>
      <w:marBottom w:val="0"/>
      <w:divBdr>
        <w:top w:val="none" w:sz="0" w:space="0" w:color="auto"/>
        <w:left w:val="none" w:sz="0" w:space="0" w:color="auto"/>
        <w:bottom w:val="none" w:sz="0" w:space="0" w:color="auto"/>
        <w:right w:val="none" w:sz="0" w:space="0" w:color="auto"/>
      </w:divBdr>
    </w:div>
    <w:div w:id="1022394158">
      <w:bodyDiv w:val="1"/>
      <w:marLeft w:val="0"/>
      <w:marRight w:val="0"/>
      <w:marTop w:val="0"/>
      <w:marBottom w:val="0"/>
      <w:divBdr>
        <w:top w:val="none" w:sz="0" w:space="0" w:color="auto"/>
        <w:left w:val="none" w:sz="0" w:space="0" w:color="auto"/>
        <w:bottom w:val="none" w:sz="0" w:space="0" w:color="auto"/>
        <w:right w:val="none" w:sz="0" w:space="0" w:color="auto"/>
      </w:divBdr>
    </w:div>
    <w:div w:id="1413307894">
      <w:bodyDiv w:val="1"/>
      <w:marLeft w:val="0"/>
      <w:marRight w:val="0"/>
      <w:marTop w:val="0"/>
      <w:marBottom w:val="0"/>
      <w:divBdr>
        <w:top w:val="none" w:sz="0" w:space="0" w:color="auto"/>
        <w:left w:val="none" w:sz="0" w:space="0" w:color="auto"/>
        <w:bottom w:val="none" w:sz="0" w:space="0" w:color="auto"/>
        <w:right w:val="none" w:sz="0" w:space="0" w:color="auto"/>
      </w:divBdr>
    </w:div>
    <w:div w:id="1607301002">
      <w:bodyDiv w:val="1"/>
      <w:marLeft w:val="0"/>
      <w:marRight w:val="0"/>
      <w:marTop w:val="0"/>
      <w:marBottom w:val="0"/>
      <w:divBdr>
        <w:top w:val="none" w:sz="0" w:space="0" w:color="auto"/>
        <w:left w:val="none" w:sz="0" w:space="0" w:color="auto"/>
        <w:bottom w:val="none" w:sz="0" w:space="0" w:color="auto"/>
        <w:right w:val="none" w:sz="0" w:space="0" w:color="auto"/>
      </w:divBdr>
    </w:div>
    <w:div w:id="1666401039">
      <w:bodyDiv w:val="1"/>
      <w:marLeft w:val="0"/>
      <w:marRight w:val="0"/>
      <w:marTop w:val="0"/>
      <w:marBottom w:val="0"/>
      <w:divBdr>
        <w:top w:val="none" w:sz="0" w:space="0" w:color="auto"/>
        <w:left w:val="none" w:sz="0" w:space="0" w:color="auto"/>
        <w:bottom w:val="none" w:sz="0" w:space="0" w:color="auto"/>
        <w:right w:val="none" w:sz="0" w:space="0" w:color="auto"/>
      </w:divBdr>
    </w:div>
    <w:div w:id="1712194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69BA44FE-41A1-49E8-BC9A-9FF79786E1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4714</Words>
  <Characters>26871</Characters>
  <Application>Microsoft Office Word</Application>
  <DocSecurity>0</DocSecurity>
  <Lines>223</Lines>
  <Paragraphs>63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Douglas Brent</dc:creator>
  <cp:lastModifiedBy>Doug Brent</cp:lastModifiedBy>
  <cp:revision>2</cp:revision>
  <cp:lastPrinted>2012-03-17T22:11:00Z</cp:lastPrinted>
  <dcterms:created xsi:type="dcterms:W3CDTF">2012-05-22T18:40:00Z</dcterms:created>
  <dcterms:modified xsi:type="dcterms:W3CDTF">2012-05-22T18:40:00Z</dcterms:modified>
</cp:coreProperties>
</file>